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before="0" w:beforeAutospacing="0" w:after="0" w:afterAutospacing="0"/>
        <w:jc w:val="center"/>
        <w:rPr>
          <w:rFonts w:hint="eastAsia" w:ascii="宋体" w:hAnsi="宋体" w:eastAsia="宋体" w:cs="宋体"/>
          <w:sz w:val="40"/>
          <w:szCs w:val="40"/>
        </w:rPr>
      </w:pPr>
      <w:r>
        <w:rPr>
          <w:rFonts w:hint="eastAsia" w:ascii="宋体" w:hAnsi="宋体" w:cs="宋体"/>
          <w:sz w:val="40"/>
          <w:szCs w:val="40"/>
          <w:lang w:eastAsia="zh-CN"/>
        </w:rPr>
        <w:t>范营乡</w:t>
      </w:r>
      <w:r>
        <w:rPr>
          <w:rFonts w:hint="eastAsia" w:ascii="宋体" w:hAnsi="宋体" w:eastAsia="宋体" w:cs="宋体"/>
          <w:sz w:val="40"/>
          <w:szCs w:val="40"/>
        </w:rPr>
        <w:t>政府信息公开工作年度报告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before="0" w:beforeAutospacing="0" w:after="0" w:afterAutospacing="0"/>
        <w:ind w:firstLine="643" w:firstLineChars="200"/>
        <w:rPr>
          <w:rFonts w:hint="eastAsia"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一、总体情况</w:t>
      </w:r>
    </w:p>
    <w:p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bidi w:val="0"/>
        <w:spacing w:before="0" w:beforeAutospacing="0" w:after="0" w:afterAutospacing="0"/>
        <w:ind w:firstLine="520" w:firstLineChars="200"/>
        <w:rPr>
          <w:rFonts w:hint="eastAsia" w:ascii="宋体" w:hAnsi="宋体" w:eastAsia="宋体" w:cs="宋体"/>
          <w:sz w:val="26"/>
          <w:szCs w:val="26"/>
        </w:rPr>
      </w:pPr>
      <w:r>
        <w:rPr>
          <w:rFonts w:hint="eastAsia" w:ascii="宋体" w:hAnsi="宋体" w:eastAsia="宋体" w:cs="宋体"/>
          <w:sz w:val="26"/>
          <w:szCs w:val="26"/>
        </w:rPr>
        <w:t>2019年，</w:t>
      </w:r>
      <w:r>
        <w:rPr>
          <w:rFonts w:hint="eastAsia" w:ascii="宋体" w:hAnsi="宋体" w:cs="宋体"/>
          <w:sz w:val="26"/>
          <w:szCs w:val="26"/>
          <w:lang w:eastAsia="zh-CN"/>
        </w:rPr>
        <w:t>范营乡</w:t>
      </w:r>
      <w:r>
        <w:rPr>
          <w:rFonts w:hint="eastAsia" w:ascii="宋体" w:hAnsi="宋体" w:eastAsia="宋体" w:cs="宋体"/>
          <w:sz w:val="26"/>
          <w:szCs w:val="26"/>
        </w:rPr>
        <w:t>严格按照《中华人民共和国政府信息公开条例》要求，高标准开展政府信</w:t>
      </w:r>
      <w:bookmarkStart w:id="0" w:name="_GoBack"/>
      <w:bookmarkEnd w:id="0"/>
      <w:r>
        <w:rPr>
          <w:rFonts w:hint="eastAsia" w:ascii="宋体" w:hAnsi="宋体" w:eastAsia="宋体" w:cs="宋体"/>
          <w:sz w:val="26"/>
          <w:szCs w:val="26"/>
        </w:rPr>
        <w:t>息公开工作，积极采取措施，不断完善制度建设，全面提升公开信息质量，加大重点领域信息公开力度，改善依申请公开服务工作，加强政府信息公开平台建设，全面、及时、合法、真实地公开与群众切身利益的有关事项，全面宣传上级有关文件精神，适时公布</w:t>
      </w:r>
      <w:r>
        <w:rPr>
          <w:rFonts w:hint="eastAsia" w:ascii="宋体" w:hAnsi="宋体" w:cs="宋体"/>
          <w:sz w:val="26"/>
          <w:szCs w:val="26"/>
          <w:lang w:eastAsia="zh-CN"/>
        </w:rPr>
        <w:t>乡、村</w:t>
      </w:r>
      <w:r>
        <w:rPr>
          <w:rFonts w:hint="eastAsia" w:ascii="宋体" w:hAnsi="宋体" w:eastAsia="宋体" w:cs="宋体"/>
          <w:sz w:val="26"/>
          <w:szCs w:val="26"/>
        </w:rPr>
        <w:t>及相关部门重要决策。全力保障人民群众的知情权、参与权、表达权和监督权，有力服务和推进</w:t>
      </w:r>
      <w:r>
        <w:rPr>
          <w:rFonts w:hint="eastAsia" w:ascii="宋体" w:hAnsi="宋体" w:cs="宋体"/>
          <w:sz w:val="26"/>
          <w:szCs w:val="26"/>
          <w:lang w:eastAsia="zh-CN"/>
        </w:rPr>
        <w:t>全乡</w:t>
      </w:r>
      <w:r>
        <w:rPr>
          <w:rFonts w:hint="eastAsia" w:ascii="宋体" w:hAnsi="宋体" w:eastAsia="宋体" w:cs="宋体"/>
          <w:sz w:val="26"/>
          <w:szCs w:val="26"/>
        </w:rPr>
        <w:t>经济社会发展，为促进法治政府、创新政府、廉洁政府和服务型政府建设提供了坚强有力保障，真正实现了让权力在阳光下运行，现将有关情况报告如下：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right="0" w:rightChars="0" w:firstLine="643" w:firstLineChars="20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  <w:r>
        <w:rPr>
          <w:rFonts w:hint="default" w:ascii="宋体" w:hAnsi="宋体" w:eastAsia="宋体"/>
          <w:b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二、主动公开政府信息情况</w:t>
      </w: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C6D9F1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第二十条第（一）项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7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本年新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本年新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br w:type="textWrapping"/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公开数量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对外公开总数量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规章</w:t>
            </w:r>
          </w:p>
        </w:tc>
        <w:tc>
          <w:tcPr>
            <w:tcW w:w="187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规范性文件</w:t>
            </w:r>
          </w:p>
        </w:tc>
        <w:tc>
          <w:tcPr>
            <w:tcW w:w="187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fitText w:val="0" w:id="0"/>
                <w:lang w:val="en-US" w:eastAsia="zh-CN"/>
              </w:rPr>
              <w:t>0</w:t>
            </w:r>
          </w:p>
        </w:tc>
        <w:tc>
          <w:tcPr>
            <w:tcW w:w="127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fitText w:val="0" w:id="1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fitText w:val="0" w:id="2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C6D9F1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第二十条第（五）项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7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本年增/减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行政许可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C6D9F1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第二十条第（六）项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7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本年增/减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处理决定数量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行政处罚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行政强制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2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C6D9F1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第二十条第（八）项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本年增/减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3146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 xml:space="preserve"> 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  <w:jc w:val="center"/>
        </w:trPr>
        <w:tc>
          <w:tcPr>
            <w:tcW w:w="8140" w:type="dxa"/>
            <w:gridSpan w:val="5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C6D9F1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C6D9F1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C6D9F1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C6D9F1"/>
                <w:lang w:eastAsia="zh-CN"/>
              </w:rPr>
              <w:t>第二十条第（九）项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信息内容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采购总金额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　</w:t>
            </w: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3146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8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ind w:firstLine="643" w:firstLineChars="200"/>
        <w:jc w:val="both"/>
        <w:rPr>
          <w:rFonts w:hint="default" w:ascii="宋体" w:hAnsi="宋体" w:eastAsia="宋体"/>
          <w:b w:val="0"/>
          <w:i w:val="0"/>
          <w:snapToGrid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default" w:ascii="宋体" w:hAnsi="宋体" w:eastAsia="宋体"/>
          <w:b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三、收到和处理政府信息公开申请情况</w:t>
      </w:r>
    </w:p>
    <w:tbl>
      <w:tblPr>
        <w:tblStyle w:val="4"/>
        <w:tblW w:w="9071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4"/>
        <w:gridCol w:w="855"/>
        <w:gridCol w:w="2130"/>
        <w:gridCol w:w="726"/>
        <w:gridCol w:w="864"/>
        <w:gridCol w:w="765"/>
        <w:gridCol w:w="825"/>
        <w:gridCol w:w="990"/>
        <w:gridCol w:w="720"/>
        <w:gridCol w:w="70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  <w:jc w:val="center"/>
        </w:trPr>
        <w:tc>
          <w:tcPr>
            <w:tcW w:w="3479" w:type="dxa"/>
            <w:gridSpan w:val="3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（本列数据的勾稽关系为：第一项加第二项之和，等于第三项加第四项之和）</w:t>
            </w:r>
          </w:p>
        </w:tc>
        <w:tc>
          <w:tcPr>
            <w:tcW w:w="5592" w:type="dxa"/>
            <w:gridSpan w:val="7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申请人情况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" w:hRule="atLeast"/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726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自然人</w:t>
            </w:r>
          </w:p>
        </w:tc>
        <w:tc>
          <w:tcPr>
            <w:tcW w:w="4164" w:type="dxa"/>
            <w:gridSpan w:val="5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法人或其他组织</w:t>
            </w:r>
          </w:p>
        </w:tc>
        <w:tc>
          <w:tcPr>
            <w:tcW w:w="702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3479" w:type="dxa"/>
            <w:gridSpan w:val="3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726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jc w:val="center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商业企业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科研机构</w:t>
            </w:r>
          </w:p>
        </w:tc>
        <w:tc>
          <w:tcPr>
            <w:tcW w:w="82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社会公益组织</w:t>
            </w:r>
          </w:p>
        </w:tc>
        <w:tc>
          <w:tcPr>
            <w:tcW w:w="99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法律服务机构</w:t>
            </w:r>
          </w:p>
        </w:tc>
        <w:tc>
          <w:tcPr>
            <w:tcW w:w="720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</w:t>
            </w:r>
          </w:p>
        </w:tc>
        <w:tc>
          <w:tcPr>
            <w:tcW w:w="702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leftChars="0" w:firstLine="48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479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一、本年新收政府信息公开申请数量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  <w:jc w:val="center"/>
        </w:trPr>
        <w:tc>
          <w:tcPr>
            <w:tcW w:w="3479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二、上年结转政府信息公开申请数量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restart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三、本年度办理结果</w:t>
            </w: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（一）予以公开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（二）部分公开（区分处理的，只计这一情形，不计其他情形）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（三）不予公开</w:t>
            </w: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1.属于国家秘密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2.其他法律行政法规禁止公开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3.危及“三安全一稳定”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4.保护第三方合法权益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5.属于三类内部事务信息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6.属于四类过程性信息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7.属于行政执法案卷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8.属于行政查询事项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（四）无法提供</w:t>
            </w: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1.本机关不掌握相关政府信息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2.没有现成信息需要另行制作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3.补正后申请内容仍不明确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（五）不予处理</w:t>
            </w: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1.信访举报投诉类申请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2.重复申请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3.要求提供公开出版物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4.无正当理由大量反复申请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855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13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5.要求行政机关确认或重新出具已获取信息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（六）其他处理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49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2985" w:type="dxa"/>
            <w:gridSpan w:val="2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楷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>（七）总计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479" w:type="dxa"/>
            <w:gridSpan w:val="3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left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四、结转下年度继续办理</w:t>
            </w:r>
          </w:p>
        </w:tc>
        <w:tc>
          <w:tcPr>
            <w:tcW w:w="72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6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6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82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99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</w:p>
        </w:tc>
        <w:tc>
          <w:tcPr>
            <w:tcW w:w="72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eastAsia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default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</w:rPr>
              <w:t xml:space="preserve"> </w:t>
            </w: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702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8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right="0" w:rightChars="0" w:firstLine="643" w:firstLineChars="20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  <w:r>
        <w:rPr>
          <w:rFonts w:hint="default" w:ascii="宋体" w:hAnsi="宋体" w:eastAsia="宋体"/>
          <w:b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四、政府信息公开行政复议、行政诉讼情况</w:t>
      </w:r>
    </w:p>
    <w:tbl>
      <w:tblPr>
        <w:tblStyle w:val="4"/>
        <w:tblW w:w="0" w:type="auto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行政诉讼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结果维持</w:t>
            </w:r>
          </w:p>
        </w:tc>
        <w:tc>
          <w:tcPr>
            <w:tcW w:w="604" w:type="dxa"/>
            <w:vMerge w:val="restart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复议后起诉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bidi w:val="0"/>
              <w:ind w:firstLine="480" w:firstLineChars="200"/>
              <w:jc w:val="center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04" w:type="dxa"/>
            <w:vMerge w:val="continue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jc w:val="center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firstLine="480" w:firstLineChars="200"/>
              <w:jc w:val="center"/>
              <w:textAlignment w:val="auto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leftChars="0" w:firstLine="480" w:firstLineChars="200"/>
              <w:jc w:val="center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ind w:leftChars="0" w:firstLine="480" w:firstLineChars="200"/>
              <w:jc w:val="center"/>
              <w:rPr>
                <w:rFonts w:hint="default" w:ascii="宋体" w:hAnsi="宋体"/>
                <w:color w:val="000000"/>
                <w:sz w:val="24"/>
              </w:rPr>
            </w:pPr>
          </w:p>
        </w:tc>
        <w:tc>
          <w:tcPr>
            <w:tcW w:w="55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结果维持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结果纠正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其他结果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尚未审结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结果维持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结果纠正</w:t>
            </w:r>
          </w:p>
        </w:tc>
        <w:tc>
          <w:tcPr>
            <w:tcW w:w="605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其他结果</w:t>
            </w:r>
          </w:p>
        </w:tc>
        <w:tc>
          <w:tcPr>
            <w:tcW w:w="606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尚未审结</w:t>
            </w:r>
          </w:p>
        </w:tc>
        <w:tc>
          <w:tcPr>
            <w:tcW w:w="606" w:type="dxa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eastAsia="zh-CN"/>
              </w:rPr>
              <w:t>总计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4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58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Calibri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550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5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0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0"/>
                <w:shd w:val="clear" w:color="auto" w:fill="FFFFFF"/>
                <w:lang w:val="en-US" w:eastAsia="zh-CN"/>
              </w:rPr>
              <w:t>0</w:t>
            </w:r>
          </w:p>
        </w:tc>
        <w:tc>
          <w:tcPr>
            <w:tcW w:w="606" w:type="dxa"/>
            <w:tcBorders>
              <w:bottom w:val="single" w:color="000000" w:sz="8" w:space="0"/>
              <w:right w:val="single" w:color="000000" w:sz="8" w:space="0"/>
            </w:tcBorders>
            <w:shd w:val="solid" w:color="FFFFFF" w:fill="auto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shd w:val="solid" w:color="FFFFFF" w:fill="auto"/>
              <w:kinsoku/>
              <w:wordWrap/>
              <w:overflowPunct/>
              <w:topLinePunct w:val="0"/>
              <w:autoSpaceDE/>
              <w:autoSpaceDN w:val="0"/>
              <w:bidi w:val="0"/>
              <w:spacing w:after="180" w:afterLines="0"/>
              <w:ind w:leftChars="0" w:firstLine="480" w:firstLineChars="200"/>
              <w:jc w:val="center"/>
              <w:rPr>
                <w:rFonts w:hint="default" w:ascii="宋体" w:hAnsi="宋体" w:eastAsia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/>
                <w:b w:val="0"/>
                <w:i w:val="0"/>
                <w:snapToGrid/>
                <w:color w:val="000000"/>
                <w:sz w:val="24"/>
                <w:shd w:val="clear" w:color="auto" w:fill="FFFFFF"/>
                <w:lang w:val="en-US" w:eastAsia="zh-CN"/>
              </w:rPr>
              <w:t>0</w:t>
            </w:r>
          </w:p>
        </w:tc>
      </w:tr>
    </w:tbl>
    <w:p>
      <w:pPr>
        <w:keepNext w:val="0"/>
        <w:keepLines w:val="0"/>
        <w:pageBreakBefore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ind w:leftChars="0" w:firstLine="480" w:firstLineChars="200"/>
        <w:textAlignment w:val="center"/>
        <w:rPr>
          <w:rFonts w:hint="default" w:ascii="宋体" w:hAnsi="宋体" w:eastAsia="宋体"/>
          <w:b w:val="0"/>
          <w:i w:val="0"/>
          <w:snapToGrid/>
          <w:color w:val="000000"/>
          <w:sz w:val="24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400" w:lineRule="atLeast"/>
        <w:ind w:right="0" w:rightChars="0" w:firstLine="643" w:firstLineChars="200"/>
        <w:jc w:val="both"/>
        <w:textAlignment w:val="auto"/>
        <w:outlineLvl w:val="9"/>
        <w:rPr>
          <w:rFonts w:hint="default" w:ascii="宋体" w:hAnsi="宋体" w:eastAsia="宋体"/>
          <w:b w:val="0"/>
          <w:i w:val="0"/>
          <w:snapToGrid/>
          <w:color w:val="000000"/>
          <w:sz w:val="32"/>
          <w:szCs w:val="32"/>
          <w:shd w:val="clear" w:color="auto" w:fill="FFFFFF"/>
          <w:lang w:eastAsia="zh-CN"/>
        </w:rPr>
      </w:pPr>
      <w:r>
        <w:rPr>
          <w:rFonts w:hint="default" w:ascii="宋体" w:hAnsi="宋体" w:eastAsia="宋体"/>
          <w:b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五、存在的主要问题及改进情况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bidi w:val="0"/>
        <w:spacing w:before="0" w:beforeAutospacing="0" w:after="0" w:afterAutospacing="0" w:line="600" w:lineRule="exact"/>
        <w:ind w:right="0" w:firstLine="520" w:firstLineChars="200"/>
        <w:jc w:val="both"/>
        <w:textAlignment w:val="auto"/>
        <w:rPr>
          <w:rFonts w:hint="eastAsia" w:ascii="宋体" w:hAnsi="宋体" w:cs="宋体"/>
          <w:kern w:val="0"/>
          <w:sz w:val="26"/>
          <w:szCs w:val="26"/>
          <w:lang w:val="en-US" w:eastAsia="zh-CN" w:bidi="ar"/>
        </w:rPr>
      </w:pPr>
      <w:r>
        <w:rPr>
          <w:rFonts w:hint="eastAsia" w:ascii="宋体" w:hAnsi="宋体" w:cs="宋体"/>
          <w:kern w:val="0"/>
          <w:sz w:val="26"/>
          <w:szCs w:val="26"/>
          <w:lang w:val="en-US" w:eastAsia="zh-CN" w:bidi="ar"/>
        </w:rPr>
        <w:t>1、存在问题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bidi w:val="0"/>
        <w:spacing w:before="0" w:beforeAutospacing="0" w:after="0" w:afterAutospacing="0" w:line="600" w:lineRule="exact"/>
        <w:ind w:right="0" w:firstLine="520" w:firstLineChars="200"/>
        <w:jc w:val="both"/>
        <w:textAlignment w:val="auto"/>
        <w:rPr>
          <w:rFonts w:hint="eastAsia" w:ascii="宋体" w:hAnsi="宋体" w:cs="宋体"/>
          <w:kern w:val="0"/>
          <w:sz w:val="26"/>
          <w:szCs w:val="26"/>
          <w:lang w:val="en-US" w:eastAsia="zh-CN" w:bidi="ar"/>
        </w:rPr>
      </w:pPr>
      <w:r>
        <w:rPr>
          <w:rFonts w:hint="eastAsia" w:ascii="宋体" w:hAnsi="宋体" w:cs="宋体"/>
          <w:kern w:val="0"/>
          <w:sz w:val="26"/>
          <w:szCs w:val="26"/>
          <w:lang w:val="en-US" w:eastAsia="zh-CN" w:bidi="ar"/>
        </w:rPr>
        <w:t>一是工作机制需要进一步健全，从事政府信息公开人员为党政办人员兼职，没有经过专业培训，对具体公开的相关事宜需要加强学习。二是公开内容需要进一步深化，现有主动公开的政府信息与公众的需求还存在一些距离，有关决策、规定、规划、计划、方案的草案公开、听取公众意见方面需要进一步加强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bidi w:val="0"/>
        <w:spacing w:before="0" w:beforeAutospacing="0" w:after="0" w:afterAutospacing="0" w:line="600" w:lineRule="exact"/>
        <w:ind w:right="0" w:firstLine="520" w:firstLineChars="200"/>
        <w:jc w:val="both"/>
        <w:textAlignment w:val="auto"/>
        <w:rPr>
          <w:rFonts w:hint="default" w:ascii="宋体" w:hAnsi="宋体" w:cs="宋体"/>
          <w:kern w:val="0"/>
          <w:sz w:val="26"/>
          <w:szCs w:val="26"/>
          <w:lang w:val="en-US" w:eastAsia="zh-CN" w:bidi="ar"/>
        </w:rPr>
      </w:pPr>
      <w:r>
        <w:rPr>
          <w:rFonts w:hint="eastAsia" w:ascii="宋体" w:hAnsi="宋体" w:cs="宋体"/>
          <w:kern w:val="0"/>
          <w:sz w:val="26"/>
          <w:szCs w:val="26"/>
          <w:lang w:val="en-US" w:eastAsia="zh-CN" w:bidi="ar"/>
        </w:rPr>
        <w:t>2、改进情况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bidi w:val="0"/>
        <w:spacing w:before="0" w:beforeAutospacing="0" w:after="0" w:afterAutospacing="0" w:line="600" w:lineRule="exact"/>
        <w:ind w:right="0" w:firstLine="520" w:firstLineChars="200"/>
        <w:jc w:val="both"/>
        <w:textAlignment w:val="auto"/>
        <w:rPr>
          <w:rFonts w:hint="default" w:ascii="宋体" w:hAnsi="宋体" w:cs="宋体"/>
          <w:kern w:val="0"/>
          <w:sz w:val="26"/>
          <w:szCs w:val="26"/>
          <w:lang w:val="en-US" w:eastAsia="zh-CN" w:bidi="ar"/>
        </w:rPr>
      </w:pPr>
      <w:r>
        <w:rPr>
          <w:rFonts w:hint="eastAsia" w:ascii="宋体" w:hAnsi="宋体" w:cs="宋体"/>
          <w:kern w:val="0"/>
          <w:sz w:val="26"/>
          <w:szCs w:val="26"/>
          <w:lang w:val="en-US" w:eastAsia="zh-CN" w:bidi="ar"/>
        </w:rPr>
        <w:t>一是夯实基础，完善政府信息公开公众机制，加强盖工作人员配备，通过参加上级培训班等形式，加强工作联络员的学习培训，确保政府信息公开工作人员到位、责任到位、有序开展。二是深化公开内容，加强政府信息公开信息梳理，重点推进公权力大、公益性强、公众关注度高的政府信息公开。</w:t>
      </w:r>
    </w:p>
    <w:p>
      <w:pPr>
        <w:keepNext w:val="0"/>
        <w:keepLines w:val="0"/>
        <w:pageBreakBefore w:val="0"/>
        <w:widowControl w:val="0"/>
        <w:shd w:val="solid" w:color="FFFFFF" w:fill="auto"/>
        <w:kinsoku/>
        <w:wordWrap/>
        <w:overflowPunct/>
        <w:topLinePunct w:val="0"/>
        <w:autoSpaceDE/>
        <w:autoSpaceDN w:val="0"/>
        <w:bidi w:val="0"/>
        <w:adjustRightInd w:val="0"/>
        <w:snapToGrid w:val="0"/>
        <w:spacing w:before="0" w:beforeLines="0" w:after="0" w:afterLines="0" w:line="600" w:lineRule="exact"/>
        <w:ind w:right="0" w:rightChars="0" w:firstLine="643" w:firstLineChars="200"/>
        <w:jc w:val="both"/>
        <w:textAlignment w:val="auto"/>
        <w:outlineLvl w:val="9"/>
        <w:rPr>
          <w:color w:val="000000"/>
          <w:sz w:val="32"/>
          <w:szCs w:val="32"/>
        </w:rPr>
      </w:pPr>
      <w:r>
        <w:rPr>
          <w:rFonts w:hint="default" w:ascii="宋体" w:hAnsi="宋体" w:eastAsia="宋体"/>
          <w:b/>
          <w:i w:val="0"/>
          <w:snapToGrid/>
          <w:color w:val="000000"/>
          <w:sz w:val="32"/>
          <w:szCs w:val="32"/>
          <w:shd w:val="clear" w:color="auto" w:fill="FFFFFF"/>
          <w:lang w:eastAsia="zh-CN"/>
        </w:rPr>
        <w:t>六、其他需要报告的事项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bidi w:val="0"/>
        <w:spacing w:before="0" w:beforeAutospacing="0" w:after="0" w:afterAutospacing="0" w:line="600" w:lineRule="exact"/>
        <w:ind w:right="0" w:firstLine="520" w:firstLineChars="200"/>
        <w:jc w:val="both"/>
        <w:textAlignment w:val="auto"/>
        <w:rPr>
          <w:rFonts w:hint="eastAsia" w:ascii="宋体" w:hAnsi="宋体" w:cs="宋体"/>
          <w:kern w:val="0"/>
          <w:sz w:val="26"/>
          <w:szCs w:val="26"/>
          <w:lang w:val="en-US" w:eastAsia="zh-CN" w:bidi="ar"/>
        </w:rPr>
      </w:pPr>
      <w:r>
        <w:rPr>
          <w:rFonts w:hint="eastAsia" w:ascii="宋体" w:hAnsi="宋体" w:cs="宋体"/>
          <w:kern w:val="0"/>
          <w:sz w:val="26"/>
          <w:szCs w:val="26"/>
          <w:lang w:val="en-US" w:eastAsia="zh-CN" w:bidi="ar"/>
        </w:rPr>
        <w:t>截止目前，暂不其他需要报告的事项。</w:t>
      </w:r>
    </w:p>
    <w:sectPr>
      <w:pgSz w:w="11906" w:h="16838"/>
      <w:pgMar w:top="1928" w:right="1531" w:bottom="1928" w:left="1531" w:header="851" w:footer="992" w:gutter="0"/>
      <w:cols w:space="720" w:num="1"/>
      <w:docGrid w:type="lines" w:linePitch="32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71920"/>
    <w:rsid w:val="7FD7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4"/>
    <w:basedOn w:val="1"/>
    <w:next w:val="1"/>
    <w:link w:val="7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p0"/>
    <w:basedOn w:val="1"/>
    <w:uiPriority w:val="0"/>
    <w:pPr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kern w:val="0"/>
      <w:sz w:val="21"/>
      <w:szCs w:val="21"/>
      <w:lang w:val="en-US" w:eastAsia="zh-CN" w:bidi="ar"/>
    </w:rPr>
  </w:style>
  <w:style w:type="character" w:customStyle="1" w:styleId="7">
    <w:name w:val="标题 4 Char"/>
    <w:link w:val="2"/>
    <w:qFormat/>
    <w:uiPriority w:val="0"/>
    <w:rPr>
      <w:rFonts w:ascii="Arial" w:hAnsi="Arial" w:eastAsia="黑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2020-01-16T03:14:00Z</dcterms:created>
  <dc:creator>蓝蓝的蓝</dc:creator>
  <cp:lastModifiedBy>蓝蓝的蓝</cp:lastModifiedBy>
  <dcterms:modified xsi:type="dcterms:W3CDTF">2020-01-16T03:39:49Z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