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44"/>
          <w:szCs w:val="44"/>
          <w:shd w:val="clear" w:color="auto" w:fill="FFFFFF"/>
          <w:lang w:eastAsia="zh-CN"/>
        </w:rPr>
        <w:t>沈丘县扶贫开发办公室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44"/>
          <w:szCs w:val="44"/>
          <w:shd w:val="clear" w:color="auto" w:fill="FFFFFF"/>
          <w:lang w:val="en-US" w:eastAsia="zh-CN"/>
        </w:rPr>
        <w:t>2019年度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napToGrid/>
          <w:color w:val="000000"/>
          <w:sz w:val="44"/>
          <w:szCs w:val="44"/>
          <w:shd w:val="clear" w:color="auto" w:fill="FFFFFF"/>
          <w:lang w:eastAsia="zh-CN"/>
        </w:rPr>
        <w:t>政府信息公开工作年度报告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600" w:lineRule="exact"/>
        <w:ind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一、总体情况</w:t>
      </w:r>
    </w:p>
    <w:p>
      <w:pPr>
        <w:shd w:val="solid" w:color="FFFFFF" w:fill="auto"/>
        <w:kinsoku/>
        <w:autoSpaceDE/>
        <w:autoSpaceDN w:val="0"/>
        <w:ind w:leftChars="0" w:firstLine="420"/>
        <w:jc w:val="both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沈丘县扶贫开发办公室自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</w:rPr>
        <w:t>201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>3月成立以来，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</w:rPr>
        <w:t>在县委、政府的正确领导下，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我办认真贯彻落实《中华人民共和国政府信息公开条例》文件精神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以沈丘县人民政府网站为政务信息公开平台，围绕党中央、国务院和省委、省政府脱贫攻坚重大决策部署，脱贫攻坚政策、项目资金安排、项目实施等，遵循依法公开、真实公正、注重实效的基本原则，以脱贫攻坚信息为重点，增强公开的时效性，保障人民群众的知情权、参与权、表达权和监督权，切实提高脱贫攻坚工作的透明度，促进依法行政。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>2019年公示新制作的规范性文件2个，对2019年县脱贫攻坚项目库和项目实施情况依规进行公示，实行政府采购16项，采购金额5173879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>元。2019年没有收到</w:t>
      </w:r>
      <w:r>
        <w:rPr>
          <w:rFonts w:hint="default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政府信息公开申请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、没有行政处罚、行政行政复议、</w:t>
      </w:r>
      <w:r>
        <w:rPr>
          <w:rFonts w:hint="default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行政复议、行政诉讼</w:t>
      </w:r>
      <w:r>
        <w:rPr>
          <w:rFonts w:hint="eastAsia" w:ascii="仿宋" w:hAnsi="仿宋" w:eastAsia="仿宋" w:cs="仿宋"/>
          <w:i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等事项。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二、主动公开政府信息情况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本年新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本年新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公开数量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对外公开总数量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规章</w:t>
            </w:r>
          </w:p>
        </w:tc>
        <w:tc>
          <w:tcPr>
            <w:tcW w:w="187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规范性文件</w:t>
            </w:r>
          </w:p>
        </w:tc>
        <w:tc>
          <w:tcPr>
            <w:tcW w:w="187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127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行政许可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行政处罚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行政强制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3146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C6D9F1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第二十条第（九）项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采购总金额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3146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  <w:t>5173879</w:t>
            </w:r>
          </w:p>
        </w:tc>
      </w:tr>
    </w:tbl>
    <w:p>
      <w:pPr>
        <w:shd w:val="solid" w:color="FFFFFF" w:fill="auto"/>
        <w:kinsoku/>
        <w:autoSpaceDE/>
        <w:autoSpaceDN w:val="0"/>
        <w:ind w:leftChars="0" w:firstLine="420"/>
        <w:jc w:val="both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shd w:val="solid" w:color="FFFFFF" w:fill="auto"/>
        <w:kinsoku/>
        <w:autoSpaceDE/>
        <w:autoSpaceDN w:val="0"/>
        <w:ind w:leftChars="0" w:firstLine="420"/>
        <w:jc w:val="both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三、收到和处理政府信息公开申请情况</w:t>
      </w:r>
    </w:p>
    <w:tbl>
      <w:tblPr>
        <w:tblStyle w:val="3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855"/>
        <w:gridCol w:w="2130"/>
        <w:gridCol w:w="825"/>
        <w:gridCol w:w="765"/>
        <w:gridCol w:w="765"/>
        <w:gridCol w:w="825"/>
        <w:gridCol w:w="990"/>
        <w:gridCol w:w="720"/>
        <w:gridCol w:w="70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347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2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2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商业企业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科研机构</w:t>
            </w:r>
          </w:p>
        </w:tc>
        <w:tc>
          <w:tcPr>
            <w:tcW w:w="82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社会公益组织</w:t>
            </w:r>
          </w:p>
        </w:tc>
        <w:tc>
          <w:tcPr>
            <w:tcW w:w="99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法律服务机构</w:t>
            </w:r>
          </w:p>
        </w:tc>
        <w:tc>
          <w:tcPr>
            <w:tcW w:w="72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一、本年新收政府信息公开申请数量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二、上年结转政府信息公开申请数量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（一）予以公开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（三）不予公开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1.属于国家秘密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2.其他法律行政法规禁止公开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3.危及“三安全一稳定”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4.保护第三方合法权益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5.属于三类内部事务信息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6.属于四类过程性信息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7.属于行政执法案卷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8.属于行政查询事项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（四）无法提供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1.本机关不掌握相关政府信息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2.没有现成信息需要另行制作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3.补正后申请内容仍不明确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（五）不予处理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1.信访举报投诉类申请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2.重复申请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3.要求提供公开出版物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4.无正当理由大量反复申请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（六）其他处理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（七）总计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四、结转下年度继续办理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四、政府信息公开行政复议、行政诉讼情况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tbl>
      <w:tblPr>
        <w:tblStyle w:val="3"/>
        <w:tblW w:w="907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行政诉讼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4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复议后起诉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firstLine="0"/>
              <w:jc w:val="center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leftChars="0" w:firstLine="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ind w:leftChars="0" w:firstLine="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6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06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Chars="0" w:firstLine="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60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solid" w:color="FFFFFF" w:fill="auto"/>
              <w:kinsoku/>
              <w:autoSpaceDE/>
              <w:autoSpaceDN w:val="0"/>
              <w:spacing w:after="180" w:afterLines="0"/>
              <w:ind w:left="0" w:leftChars="0" w:firstLine="0" w:firstLineChars="0"/>
              <w:jc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shd w:val="solid" w:color="FFFFFF" w:fill="auto"/>
        <w:kinsoku/>
        <w:autoSpaceDE/>
        <w:autoSpaceDN w:val="0"/>
        <w:ind w:leftChars="0" w:firstLine="0"/>
        <w:textAlignment w:val="center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after="0"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6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一年来，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我办在政府信息公开工作方面虽然取得了一些成绩，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但与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县委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政府的要求还是存在一些不足。主要表现在：本部门政务信息公开形式单一，信息发布量少；信息报送质量不高；</w:t>
      </w:r>
      <w:r>
        <w:rPr>
          <w:rFonts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公开内容还不够丰富等问题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；相关业务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室信息公开工作指导有待强化等问题。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今后我办将采取以下措施进行改进：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是加强组织领导，提高认识，进一步加大政务公开工作力度。加大组织领导力度，统一政务公开工作的思想认识，把政务公开当作便民、利民的大事来抓。按照《条例》确定的公开范围，及时发布并更新公开的信息，保证政务公开工作的稳步开展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是不断完善我办政府信息公开工作制度，并把各项制度落到实处；进一步梳理政府信息公开的内容，并保证公开信息的完整性和准确性。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after="0"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六、其他需要报告的事项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600" w:lineRule="exact"/>
        <w:ind w:firstLine="640" w:firstLineChars="200"/>
        <w:textAlignment w:val="auto"/>
      </w:pPr>
      <w:r>
        <w:rPr>
          <w:rFonts w:hint="eastAsia" w:ascii="宋体" w:hAnsi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没有其他需要报告的事项。</w:t>
      </w:r>
    </w:p>
    <w:sectPr>
      <w:pgSz w:w="11906" w:h="16838"/>
      <w:pgMar w:top="1928" w:right="1531" w:bottom="1928" w:left="1531" w:header="851" w:footer="992" w:gutter="0"/>
      <w:cols w:space="720" w:num="1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364EC"/>
    <w:rsid w:val="10E96868"/>
    <w:rsid w:val="1A69465B"/>
    <w:rsid w:val="36C364EC"/>
    <w:rsid w:val="739A44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2020-01-14T02:11:00Z</dcterms:created>
  <dc:creator>张磊</dc:creator>
  <cp:lastModifiedBy>张磊</cp:lastModifiedBy>
  <dcterms:modified xsi:type="dcterms:W3CDTF">2020-01-14T09:47:20Z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