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沈丘县卫生健康委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2019年政府信息公开工作年度报告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沈丘县</w:t>
      </w:r>
      <w:r>
        <w:rPr>
          <w:rFonts w:hint="eastAsia" w:ascii="仿宋" w:hAnsi="仿宋" w:eastAsia="仿宋" w:cs="仿宋"/>
          <w:sz w:val="32"/>
          <w:szCs w:val="32"/>
        </w:rPr>
        <w:t>卫健委全面贯彻《中华人民共和国政府信息公开条例》，认真落实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政府政务公开办公室各项工作要求，加强组织领导，健全工作机制，积极主动公开政府信息，取得明显成效。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沈丘县卫生健康委未设置本部门专业网站，依靠沈丘县政府网站，发布一些信息。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沈丘县政府网站公布了沈丘县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卫生健康委员会部门领导和单位职能、2019年沈丘县卫生健康委员会部门预算公开说明，工作动态11条</w:t>
      </w:r>
      <w:r>
        <w:rPr>
          <w:rFonts w:hint="eastAsia" w:ascii="仿宋" w:hAnsi="仿宋" w:eastAsia="仿宋" w:cs="仿宋"/>
          <w:sz w:val="32"/>
          <w:szCs w:val="32"/>
        </w:rPr>
        <w:t>。2019年全年未收到申请公开事项，未发生政府信息公开行政复议、行政诉讼。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二、主动公开政府信息情况</w:t>
      </w:r>
    </w:p>
    <w:tbl>
      <w:tblPr>
        <w:tblStyle w:val="3"/>
        <w:tblW w:w="8456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21"/>
        <w:gridCol w:w="1786"/>
        <w:gridCol w:w="2146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845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第二十条第（一）项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信息内容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本年新制作数量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本年新公开数量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对外公开总数量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规章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规范性文件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845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第二十条第（五）项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信息内容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上一年项目数量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本年增/减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行政许可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其他对外管理服务事项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845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第二十条第（六）项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信息内容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上一年项目数量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本年增/减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行政处罚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行政强制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845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第二十条第（八）项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信息内容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上一年项目数量</w:t>
            </w:r>
          </w:p>
        </w:tc>
        <w:tc>
          <w:tcPr>
            <w:tcW w:w="4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本年增/减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行政事业性收费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845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第二十条第（九）项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信息内容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采购项目数量</w:t>
            </w:r>
          </w:p>
        </w:tc>
        <w:tc>
          <w:tcPr>
            <w:tcW w:w="4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采购总金额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2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政府集中采购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三、收到和处理政府信息公开申请情况</w:t>
      </w:r>
    </w:p>
    <w:tbl>
      <w:tblPr>
        <w:tblStyle w:val="3"/>
        <w:tblW w:w="0" w:type="auto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0"/>
        <w:gridCol w:w="1190"/>
        <w:gridCol w:w="1977"/>
        <w:gridCol w:w="767"/>
        <w:gridCol w:w="714"/>
        <w:gridCol w:w="714"/>
        <w:gridCol w:w="767"/>
        <w:gridCol w:w="915"/>
        <w:gridCol w:w="674"/>
        <w:gridCol w:w="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369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（本列数据的勾稽关系为：第一项加第二项之和，等于第三项加第四项之和）</w:t>
            </w:r>
          </w:p>
        </w:tc>
        <w:tc>
          <w:tcPr>
            <w:tcW w:w="5198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369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自然人</w:t>
            </w:r>
          </w:p>
        </w:tc>
        <w:tc>
          <w:tcPr>
            <w:tcW w:w="378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法人或其他组织</w:t>
            </w:r>
          </w:p>
        </w:tc>
        <w:tc>
          <w:tcPr>
            <w:tcW w:w="6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6" w:hRule="atLeast"/>
          <w:tblCellSpacing w:w="0" w:type="dxa"/>
          <w:jc w:val="center"/>
        </w:trPr>
        <w:tc>
          <w:tcPr>
            <w:tcW w:w="369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商业企业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科研机构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社会公益组织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法律服务机构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</w:t>
            </w:r>
          </w:p>
        </w:tc>
        <w:tc>
          <w:tcPr>
            <w:tcW w:w="6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369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一、本年新收政府信息公开申请数量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369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二、上年结转政府信息公开申请数量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三、本年度办理结果</w:t>
            </w:r>
          </w:p>
        </w:tc>
        <w:tc>
          <w:tcPr>
            <w:tcW w:w="316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（一）予以公开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6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（二）部分公开（区分处理的，只计这一情形，不计其他情形）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（三）不予公开</w:t>
            </w: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1.属于国家秘密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2.其他法律行政法规禁止公开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3.危及“三安全一稳定”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4.保护第三方合法权益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5.属于三类内部事务信息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6.属于四类过程性信息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7.属于行政执法案卷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8.属于行政查询事项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（四）无法提供</w:t>
            </w: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1.本机关不掌握相关政府信息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2.没有现成信息需要另行制作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3.补正后申请内容仍不明确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（五）不予处理</w:t>
            </w: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1.信访举报投诉类申请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2.重复申请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3.要求提供公开出版物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4.无正当理由大量反复申请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5.要求行政机关确认或重新出具已获取信息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6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（六）其他处理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6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（七）总计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35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369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四、结转下年度继续办理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四、政府信息公开行政复议、行政诉讼情况</w:t>
      </w:r>
    </w:p>
    <w:tbl>
      <w:tblPr>
        <w:tblStyle w:val="3"/>
        <w:tblW w:w="903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2"/>
        <w:gridCol w:w="602"/>
        <w:gridCol w:w="602"/>
        <w:gridCol w:w="602"/>
        <w:gridCol w:w="602"/>
        <w:gridCol w:w="602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9" w:hRule="atLeast"/>
          <w:tblCellSpacing w:w="0" w:type="dxa"/>
          <w:jc w:val="center"/>
        </w:trPr>
        <w:tc>
          <w:tcPr>
            <w:tcW w:w="22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行政复议</w:t>
            </w:r>
          </w:p>
        </w:tc>
        <w:tc>
          <w:tcPr>
            <w:tcW w:w="227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行政诉讼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  <w:tblCellSpacing w:w="0" w:type="dxa"/>
          <w:jc w:val="center"/>
        </w:trPr>
        <w:tc>
          <w:tcPr>
            <w:tcW w:w="22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结果维持</w:t>
            </w:r>
          </w:p>
        </w:tc>
        <w:tc>
          <w:tcPr>
            <w:tcW w:w="22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结果纠正</w:t>
            </w:r>
          </w:p>
        </w:tc>
        <w:tc>
          <w:tcPr>
            <w:tcW w:w="22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其他结果</w:t>
            </w:r>
          </w:p>
        </w:tc>
        <w:tc>
          <w:tcPr>
            <w:tcW w:w="22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尚未审结</w:t>
            </w:r>
          </w:p>
        </w:tc>
        <w:tc>
          <w:tcPr>
            <w:tcW w:w="22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总计</w:t>
            </w:r>
          </w:p>
        </w:tc>
        <w:tc>
          <w:tcPr>
            <w:tcW w:w="22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未经复议直接起诉</w:t>
            </w:r>
          </w:p>
        </w:tc>
        <w:tc>
          <w:tcPr>
            <w:tcW w:w="22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42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复议后起诉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3" w:hRule="atLeast"/>
          <w:tblCellSpacing w:w="0" w:type="dxa"/>
          <w:jc w:val="center"/>
        </w:trPr>
        <w:tc>
          <w:tcPr>
            <w:tcW w:w="22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结果维持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结果纠正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其他结果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尚未审结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总计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结果维持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结果纠正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其他结果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尚未审结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9" w:hRule="atLeast"/>
          <w:tblCellSpacing w:w="0" w:type="dxa"/>
          <w:jc w:val="center"/>
        </w:trPr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3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一是信息公开的数量和质量都还有提升空间。2019年，我们虽然通过各种渠道公开了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一些</w:t>
      </w:r>
      <w:r>
        <w:rPr>
          <w:rFonts w:hint="eastAsia" w:ascii="仿宋" w:hAnsi="仿宋" w:eastAsia="仿宋" w:cs="仿宋"/>
          <w:sz w:val="32"/>
          <w:szCs w:val="32"/>
        </w:rPr>
        <w:t>政府信息，但是对政府信息公开的内容和意义把握还不够准确，信息公开的价值没有能够充分发挥出来。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3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需建立本部门信息网站。</w:t>
      </w:r>
      <w:r>
        <w:rPr>
          <w:rFonts w:hint="eastAsia" w:ascii="仿宋" w:hAnsi="仿宋" w:eastAsia="仿宋" w:cs="仿宋"/>
          <w:sz w:val="32"/>
          <w:szCs w:val="32"/>
        </w:rPr>
        <w:t>但是随着改革的深入，卫生健康系统的工作也发生了很多变化，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因本部门没有建立独立网站，造成一些卫生健康信息无法传递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3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三是官方网站的一些信息链接需要及时更新。信息公开的制度、指南、目录等，由于职能调整，需要做出更新。一些条目的信息只有标题，没有链接，不方便查询搜索。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30" w:lineRule="exact"/>
        <w:ind w:left="0"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针对以上问题，我们积极采取措施予以改进。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30" w:lineRule="exact"/>
        <w:ind w:left="0"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进一步加强制度建设。加强我委政府信息与政务公开制度建设，进一步完善政府信息与政务主动公开的方式和程序，加强政府信息与政务公开保密审查。严格保密审查程序，正确把握公开与保密、主动公开与依申请公开信息的界限，及时对敏感类信息进行梳理分析和研究，确保信息公开的绝对安全。 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　　二是进一步加强教育培训。通过培训等形式，进一步增强卫生健康系统政府信息与政务公开意识，提高机关工作人员政府信息与政务公开工作的能力和水平，切实把政府信息与政务公开和业务工作紧密结合起来，依法及时公开政府信息，推进政府信息与政务公开工作常态化。 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　　三是进一步完善政府信息与政务公开内容体系。坚持“公开是原则，不公开是例外”，对卫生健康委政府信息与政务公开进行系统梳理，加大公开力度。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/>
    <w:sectPr>
      <w:pgSz w:w="11906" w:h="16838"/>
      <w:pgMar w:top="2098" w:right="1474" w:bottom="1984" w:left="1587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D78C9"/>
    <w:rsid w:val="11085689"/>
    <w:rsid w:val="11E05F97"/>
    <w:rsid w:val="257F7CDD"/>
    <w:rsid w:val="388D78C9"/>
    <w:rsid w:val="742E49F4"/>
    <w:rsid w:val="75C9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2020-01-06T00:04:00Z</dcterms:created>
  <dc:creator>午夜阳光1390285921</dc:creator>
  <cp:lastModifiedBy>卫计委</cp:lastModifiedBy>
  <cp:lastPrinted>2020-01-16T09:08:48Z</cp:lastPrinted>
  <dcterms:modified xsi:type="dcterms:W3CDTF">2020-01-16T09:10:56Z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