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95" w:rsidRDefault="00B44D0E">
      <w:pPr>
        <w:widowControl/>
        <w:shd w:val="clear" w:color="auto" w:fill="FFFFFF"/>
        <w:spacing w:line="780" w:lineRule="atLeast"/>
        <w:jc w:val="center"/>
        <w:rPr>
          <w:rFonts w:ascii="宋体" w:hAnsi="宋体" w:cs="仿宋" w:hint="eastAsia"/>
          <w:b/>
          <w:color w:val="000000"/>
          <w:sz w:val="44"/>
          <w:szCs w:val="44"/>
        </w:rPr>
      </w:pPr>
      <w:r>
        <w:rPr>
          <w:rFonts w:ascii="宋体" w:hAnsi="宋体" w:cs="仿宋" w:hint="eastAsia"/>
          <w:b/>
          <w:color w:val="000000"/>
          <w:sz w:val="44"/>
          <w:szCs w:val="44"/>
        </w:rPr>
        <w:t>一</w:t>
      </w:r>
      <w:r>
        <w:rPr>
          <w:rFonts w:ascii="宋体" w:hAnsi="宋体" w:cs="仿宋" w:hint="eastAsia"/>
          <w:b/>
          <w:color w:val="000000"/>
          <w:sz w:val="44"/>
          <w:szCs w:val="44"/>
        </w:rPr>
        <w:t xml:space="preserve">  </w:t>
      </w:r>
      <w:r>
        <w:rPr>
          <w:rFonts w:ascii="宋体" w:hAnsi="宋体" w:cs="仿宋" w:hint="eastAsia"/>
          <w:b/>
          <w:color w:val="000000"/>
          <w:sz w:val="44"/>
          <w:szCs w:val="44"/>
        </w:rPr>
        <w:t>其他非煤</w:t>
      </w:r>
      <w:r>
        <w:rPr>
          <w:rFonts w:ascii="宋体" w:hAnsi="宋体" w:cs="仿宋" w:hint="eastAsia"/>
          <w:b/>
          <w:color w:val="000000"/>
          <w:sz w:val="44"/>
          <w:szCs w:val="44"/>
        </w:rPr>
        <w:t>矿山建设项目安全设施</w:t>
      </w:r>
    </w:p>
    <w:p w:rsidR="00334AC1" w:rsidRDefault="00B44D0E">
      <w:pPr>
        <w:widowControl/>
        <w:shd w:val="clear" w:color="auto" w:fill="FFFFFF"/>
        <w:spacing w:line="780" w:lineRule="atLeast"/>
        <w:jc w:val="center"/>
        <w:rPr>
          <w:rFonts w:ascii="宋体" w:hAnsi="宋体" w:cs="仿宋"/>
          <w:b/>
          <w:color w:val="000000"/>
          <w:sz w:val="44"/>
          <w:szCs w:val="44"/>
        </w:rPr>
      </w:pPr>
      <w:r>
        <w:rPr>
          <w:rFonts w:ascii="宋体" w:hAnsi="宋体" w:cs="仿宋" w:hint="eastAsia"/>
          <w:b/>
          <w:color w:val="000000"/>
          <w:sz w:val="44"/>
          <w:szCs w:val="44"/>
        </w:rPr>
        <w:t>设计审查</w:t>
      </w:r>
    </w:p>
    <w:p w:rsidR="00334AC1" w:rsidRDefault="00135881" w:rsidP="00135881">
      <w:pPr>
        <w:widowControl/>
        <w:shd w:val="clear" w:color="auto" w:fill="FFFFFF"/>
        <w:spacing w:line="780" w:lineRule="atLeast"/>
        <w:rPr>
          <w:rFonts w:ascii="仿宋" w:eastAsia="仿宋" w:hAnsi="仿宋" w:cs="宋体"/>
          <w:color w:val="000000"/>
          <w:sz w:val="32"/>
          <w:szCs w:val="32"/>
        </w:rPr>
      </w:pPr>
      <w:r>
        <w:rPr>
          <w:rFonts w:ascii="仿宋" w:eastAsia="仿宋" w:hAnsi="仿宋" w:cs="宋体" w:hint="eastAsia"/>
          <w:color w:val="000000"/>
          <w:sz w:val="32"/>
          <w:szCs w:val="32"/>
        </w:rPr>
        <w:t>一</w:t>
      </w:r>
      <w:r w:rsidR="00B44D0E">
        <w:rPr>
          <w:rFonts w:ascii="仿宋" w:eastAsia="仿宋" w:hAnsi="仿宋" w:cs="宋体" w:hint="eastAsia"/>
          <w:color w:val="000000"/>
          <w:sz w:val="32"/>
          <w:szCs w:val="32"/>
        </w:rPr>
        <w:t>、实施依据：</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《中华人民共和国安全生产法》（</w:t>
      </w:r>
      <w:r>
        <w:rPr>
          <w:rFonts w:ascii="仿宋" w:eastAsia="仿宋" w:hAnsi="仿宋" w:cs="仿宋" w:hint="eastAsia"/>
          <w:color w:val="000000"/>
          <w:sz w:val="32"/>
          <w:szCs w:val="32"/>
        </w:rPr>
        <w:t>2014</w:t>
      </w:r>
      <w:r>
        <w:rPr>
          <w:rFonts w:ascii="仿宋" w:eastAsia="仿宋" w:hAnsi="仿宋" w:cs="仿宋" w:hint="eastAsia"/>
          <w:color w:val="000000"/>
          <w:sz w:val="32"/>
          <w:szCs w:val="32"/>
        </w:rPr>
        <w:t>年</w:t>
      </w:r>
      <w:r>
        <w:rPr>
          <w:rFonts w:ascii="仿宋" w:eastAsia="仿宋" w:hAnsi="仿宋" w:cs="仿宋" w:hint="eastAsia"/>
          <w:color w:val="000000"/>
          <w:sz w:val="32"/>
          <w:szCs w:val="32"/>
        </w:rPr>
        <w:t>8</w:t>
      </w:r>
      <w:r>
        <w:rPr>
          <w:rFonts w:ascii="仿宋" w:eastAsia="仿宋" w:hAnsi="仿宋" w:cs="仿宋" w:hint="eastAsia"/>
          <w:color w:val="000000"/>
          <w:sz w:val="32"/>
          <w:szCs w:val="32"/>
        </w:rPr>
        <w:t>月</w:t>
      </w:r>
      <w:r>
        <w:rPr>
          <w:rFonts w:ascii="仿宋" w:eastAsia="仿宋" w:hAnsi="仿宋" w:cs="仿宋" w:hint="eastAsia"/>
          <w:color w:val="000000"/>
          <w:sz w:val="32"/>
          <w:szCs w:val="32"/>
        </w:rPr>
        <w:t>31</w:t>
      </w:r>
      <w:r>
        <w:rPr>
          <w:rFonts w:ascii="仿宋" w:eastAsia="仿宋" w:hAnsi="仿宋" w:cs="仿宋" w:hint="eastAsia"/>
          <w:color w:val="000000"/>
          <w:sz w:val="32"/>
          <w:szCs w:val="32"/>
        </w:rPr>
        <w:t>日主席令第十三号）第三十条</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p>
    <w:p w:rsidR="00334AC1" w:rsidRDefault="00135881">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二</w:t>
      </w:r>
      <w:r w:rsidR="00B44D0E">
        <w:rPr>
          <w:rFonts w:ascii="仿宋" w:eastAsia="仿宋" w:hAnsi="仿宋" w:cs="仿宋" w:hint="eastAsia"/>
          <w:color w:val="000000"/>
          <w:sz w:val="32"/>
          <w:szCs w:val="32"/>
        </w:rPr>
        <w:t>、申请条件：</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生产经营单位在建设项目初步设计时，应当委托有相应资质的设计单位对建设项目安全设施同时进行设计，编制安全设施设计。</w:t>
      </w:r>
    </w:p>
    <w:p w:rsidR="00334AC1" w:rsidRDefault="00B44D0E">
      <w:pPr>
        <w:ind w:firstLineChars="200" w:firstLine="640"/>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p>
    <w:p w:rsidR="00334AC1" w:rsidRDefault="00B44D0E">
      <w:pPr>
        <w:ind w:firstLineChars="200" w:firstLine="640"/>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安全设施设计单位、设计人应当对其编制的设计文件负责。</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建设项目安全设施设计应当包括下列内容：</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（一）设计依据；</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lastRenderedPageBreak/>
        <w:t>（二）建设项目概述；</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（三）建设项目</w:t>
      </w:r>
      <w:r>
        <w:rPr>
          <w:rFonts w:ascii="仿宋" w:eastAsia="仿宋" w:hAnsi="仿宋" w:cs="仿宋" w:hint="eastAsia"/>
          <w:color w:val="000000"/>
          <w:sz w:val="32"/>
          <w:szCs w:val="32"/>
        </w:rPr>
        <w:t>潜在的危险、有害因素和危险、有害程度及周边环境安全分析；</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（四）建筑及场地布置；</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（五）重大危险源分析及检测监控；</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（六）安全设施设计采取的防范措施；</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（七）安全生产管理机构设置或者安全生产管理人员配备要求；</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（八）从业人员安全生产教育和培训要求；</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（九）工艺、技术和设备、设施的先进性和可靠性分析；</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（十）安全设施专项投资概算；</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（十一）安全预评价报告中的安全对策及建议采纳情况；</w:t>
      </w:r>
    </w:p>
    <w:p w:rsidR="00334AC1" w:rsidRDefault="00B44D0E">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（十二）预期效果以及存在的问题与建议；</w:t>
      </w:r>
    </w:p>
    <w:p w:rsidR="00B54E44" w:rsidRDefault="00B44D0E">
      <w:pPr>
        <w:jc w:val="left"/>
        <w:textAlignment w:val="center"/>
        <w:rPr>
          <w:rFonts w:ascii="仿宋" w:eastAsia="仿宋" w:hAnsi="仿宋" w:cs="仿宋" w:hint="eastAsia"/>
          <w:color w:val="000000"/>
          <w:sz w:val="32"/>
          <w:szCs w:val="32"/>
        </w:rPr>
      </w:pPr>
      <w:r>
        <w:rPr>
          <w:rFonts w:ascii="仿宋" w:eastAsia="仿宋" w:hAnsi="仿宋" w:cs="仿宋" w:hint="eastAsia"/>
          <w:color w:val="000000"/>
          <w:sz w:val="32"/>
          <w:szCs w:val="32"/>
        </w:rPr>
        <w:t>（十三）可能出现的事故预防及应急救援措施。</w:t>
      </w:r>
    </w:p>
    <w:p w:rsidR="00334AC1" w:rsidRDefault="00135881">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三</w:t>
      </w:r>
      <w:r w:rsidR="00B44D0E">
        <w:rPr>
          <w:rFonts w:ascii="仿宋" w:eastAsia="仿宋" w:hAnsi="仿宋" w:cs="仿宋" w:hint="eastAsia"/>
          <w:color w:val="000000"/>
          <w:sz w:val="32"/>
          <w:szCs w:val="32"/>
        </w:rPr>
        <w:t>、</w:t>
      </w:r>
      <w:r w:rsidR="00B44D0E">
        <w:rPr>
          <w:rFonts w:ascii="仿宋" w:eastAsia="仿宋" w:hAnsi="仿宋" w:cs="仿宋" w:hint="eastAsia"/>
          <w:color w:val="000000"/>
          <w:sz w:val="32"/>
          <w:szCs w:val="32"/>
        </w:rPr>
        <w:t>办理流程图：</w:t>
      </w:r>
      <w:r w:rsidR="00B44D0E">
        <w:rPr>
          <w:rFonts w:ascii="仿宋" w:eastAsia="仿宋" w:hAnsi="仿宋" w:cs="仿宋" w:hint="eastAsia"/>
          <w:noProof/>
          <w:color w:val="000000"/>
          <w:sz w:val="32"/>
          <w:szCs w:val="32"/>
        </w:rPr>
        <w:lastRenderedPageBreak/>
        <w:drawing>
          <wp:inline distT="0" distB="0" distL="114300" distR="114300">
            <wp:extent cx="5271770" cy="3113405"/>
            <wp:effectExtent l="0" t="0" r="5080" b="10795"/>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7" cstate="print"/>
                    <a:stretch>
                      <a:fillRect/>
                    </a:stretch>
                  </pic:blipFill>
                  <pic:spPr>
                    <a:xfrm>
                      <a:off x="0" y="0"/>
                      <a:ext cx="5271770" cy="3113405"/>
                    </a:xfrm>
                    <a:prstGeom prst="rect">
                      <a:avLst/>
                    </a:prstGeom>
                  </pic:spPr>
                </pic:pic>
              </a:graphicData>
            </a:graphic>
          </wp:inline>
        </w:drawing>
      </w:r>
    </w:p>
    <w:p w:rsidR="00334AC1" w:rsidRDefault="00334AC1">
      <w:pPr>
        <w:jc w:val="center"/>
        <w:rPr>
          <w:rFonts w:ascii="黑体" w:eastAsia="黑体" w:hAnsi="黑体" w:cs="黑体"/>
          <w:b/>
          <w:bCs/>
          <w:color w:val="000000"/>
          <w:sz w:val="36"/>
          <w:szCs w:val="36"/>
        </w:rPr>
      </w:pPr>
    </w:p>
    <w:p w:rsidR="00334AC1" w:rsidRDefault="00334AC1">
      <w:pPr>
        <w:widowControl/>
        <w:shd w:val="clear" w:color="auto" w:fill="FFFFFF"/>
        <w:spacing w:line="780" w:lineRule="atLeast"/>
        <w:jc w:val="center"/>
        <w:rPr>
          <w:rFonts w:ascii="宋体" w:hAnsi="宋体" w:cs="仿宋"/>
          <w:b/>
          <w:color w:val="000000"/>
          <w:sz w:val="44"/>
          <w:szCs w:val="44"/>
        </w:rPr>
      </w:pPr>
    </w:p>
    <w:p w:rsidR="00334AC1" w:rsidRDefault="00135881" w:rsidP="00135881">
      <w:pPr>
        <w:widowControl/>
        <w:shd w:val="clear" w:color="auto" w:fill="FFFFFF"/>
        <w:spacing w:line="780" w:lineRule="atLeast"/>
        <w:jc w:val="center"/>
        <w:rPr>
          <w:rFonts w:ascii="宋体" w:hAnsi="宋体" w:cs="仿宋"/>
          <w:b/>
          <w:color w:val="000000"/>
          <w:sz w:val="44"/>
          <w:szCs w:val="44"/>
        </w:rPr>
      </w:pPr>
      <w:r>
        <w:rPr>
          <w:rFonts w:ascii="宋体" w:hAnsi="宋体" w:cs="仿宋" w:hint="eastAsia"/>
          <w:b/>
          <w:color w:val="000000"/>
          <w:sz w:val="44"/>
          <w:szCs w:val="44"/>
        </w:rPr>
        <w:t>二</w:t>
      </w:r>
      <w:r w:rsidR="00B44D0E">
        <w:rPr>
          <w:rFonts w:ascii="宋体" w:hAnsi="宋体" w:cs="仿宋" w:hint="eastAsia"/>
          <w:b/>
          <w:color w:val="000000"/>
          <w:sz w:val="44"/>
          <w:szCs w:val="44"/>
        </w:rPr>
        <w:t xml:space="preserve">  </w:t>
      </w:r>
      <w:r w:rsidR="00B44D0E">
        <w:rPr>
          <w:rFonts w:ascii="宋体" w:hAnsi="宋体" w:cs="仿宋" w:hint="eastAsia"/>
          <w:b/>
          <w:color w:val="000000"/>
          <w:sz w:val="44"/>
          <w:szCs w:val="44"/>
        </w:rPr>
        <w:t>生产、</w:t>
      </w:r>
      <w:r w:rsidR="00B44D0E">
        <w:rPr>
          <w:rFonts w:ascii="宋体" w:hAnsi="宋体" w:cs="仿宋" w:hint="eastAsia"/>
          <w:b/>
          <w:color w:val="000000"/>
          <w:sz w:val="44"/>
          <w:szCs w:val="44"/>
        </w:rPr>
        <w:t>储存</w:t>
      </w:r>
      <w:r w:rsidR="00B44D0E">
        <w:rPr>
          <w:rFonts w:ascii="宋体" w:hAnsi="宋体" w:cs="仿宋" w:hint="eastAsia"/>
          <w:b/>
          <w:color w:val="000000"/>
          <w:sz w:val="44"/>
          <w:szCs w:val="44"/>
        </w:rPr>
        <w:t>烟花爆竹建设项目安全设施设计审查</w:t>
      </w:r>
    </w:p>
    <w:p w:rsidR="00135881" w:rsidRDefault="00135881">
      <w:pPr>
        <w:textAlignment w:val="center"/>
        <w:rPr>
          <w:rFonts w:ascii="仿宋" w:eastAsia="仿宋" w:hAnsi="仿宋" w:cs="宋体" w:hint="eastAsia"/>
          <w:color w:val="000000"/>
          <w:sz w:val="32"/>
          <w:szCs w:val="32"/>
        </w:rPr>
      </w:pPr>
    </w:p>
    <w:p w:rsidR="00135881" w:rsidRPr="00135881" w:rsidRDefault="00B44D0E" w:rsidP="00135881">
      <w:pPr>
        <w:pStyle w:val="a7"/>
        <w:numPr>
          <w:ilvl w:val="0"/>
          <w:numId w:val="3"/>
        </w:numPr>
        <w:ind w:firstLineChars="0"/>
        <w:textAlignment w:val="center"/>
        <w:rPr>
          <w:rFonts w:ascii="仿宋" w:eastAsia="仿宋" w:hAnsi="仿宋" w:cs="宋体" w:hint="eastAsia"/>
          <w:color w:val="000000"/>
          <w:sz w:val="32"/>
          <w:szCs w:val="32"/>
        </w:rPr>
      </w:pPr>
      <w:r w:rsidRPr="00135881">
        <w:rPr>
          <w:rFonts w:ascii="仿宋" w:eastAsia="仿宋" w:hAnsi="仿宋" w:cs="宋体" w:hint="eastAsia"/>
          <w:color w:val="000000"/>
          <w:sz w:val="32"/>
          <w:szCs w:val="32"/>
        </w:rPr>
        <w:t>实施依据</w:t>
      </w:r>
      <w:r w:rsidRPr="00135881">
        <w:rPr>
          <w:rFonts w:ascii="仿宋" w:eastAsia="仿宋" w:hAnsi="仿宋" w:cs="宋体" w:hint="eastAsia"/>
          <w:color w:val="000000"/>
          <w:sz w:val="32"/>
          <w:szCs w:val="32"/>
        </w:rPr>
        <w:t>：</w:t>
      </w:r>
    </w:p>
    <w:p w:rsidR="00334AC1" w:rsidRPr="00135881" w:rsidRDefault="00B44D0E" w:rsidP="00135881">
      <w:pPr>
        <w:pStyle w:val="a7"/>
        <w:ind w:left="720" w:firstLineChars="0" w:firstLine="0"/>
        <w:textAlignment w:val="center"/>
        <w:rPr>
          <w:rFonts w:ascii="仿宋" w:eastAsia="仿宋" w:hAnsi="仿宋" w:cs="宋体"/>
          <w:color w:val="000000"/>
          <w:sz w:val="32"/>
          <w:szCs w:val="32"/>
        </w:rPr>
      </w:pPr>
      <w:r w:rsidRPr="00135881">
        <w:rPr>
          <w:rFonts w:ascii="仿宋" w:eastAsia="仿宋" w:hAnsi="仿宋" w:cs="仿宋" w:hint="eastAsia"/>
          <w:color w:val="000000"/>
          <w:sz w:val="32"/>
          <w:szCs w:val="32"/>
        </w:rPr>
        <w:t>《建设项目安全设施“三同时”监督管理办法》（原国家安全监管总局</w:t>
      </w:r>
      <w:r w:rsidRPr="00135881">
        <w:rPr>
          <w:rFonts w:ascii="仿宋" w:eastAsia="仿宋" w:hAnsi="仿宋" w:cs="仿宋" w:hint="eastAsia"/>
          <w:color w:val="000000"/>
          <w:sz w:val="32"/>
          <w:szCs w:val="32"/>
        </w:rPr>
        <w:t>36</w:t>
      </w:r>
      <w:r w:rsidRPr="00135881">
        <w:rPr>
          <w:rFonts w:ascii="仿宋" w:eastAsia="仿宋" w:hAnsi="仿宋" w:cs="仿宋" w:hint="eastAsia"/>
          <w:color w:val="000000"/>
          <w:sz w:val="32"/>
          <w:szCs w:val="32"/>
        </w:rPr>
        <w:t>号令）</w:t>
      </w:r>
      <w:r w:rsidRPr="00135881">
        <w:rPr>
          <w:rFonts w:ascii="仿宋" w:eastAsia="仿宋" w:hAnsi="仿宋" w:cs="仿宋" w:hint="eastAsia"/>
          <w:color w:val="000000"/>
          <w:sz w:val="32"/>
          <w:szCs w:val="32"/>
        </w:rPr>
        <w:t xml:space="preserve"> </w:t>
      </w:r>
      <w:r w:rsidRPr="00135881">
        <w:rPr>
          <w:rFonts w:ascii="仿宋" w:eastAsia="仿宋" w:hAnsi="仿宋" w:cs="仿宋" w:hint="eastAsia"/>
          <w:color w:val="000000"/>
          <w:sz w:val="32"/>
          <w:szCs w:val="32"/>
        </w:rPr>
        <w:t>第十二条</w:t>
      </w:r>
      <w:r w:rsidRPr="00135881">
        <w:rPr>
          <w:rFonts w:ascii="仿宋" w:eastAsia="仿宋" w:hAnsi="仿宋" w:cs="仿宋" w:hint="eastAsia"/>
          <w:color w:val="000000"/>
          <w:sz w:val="32"/>
          <w:szCs w:val="32"/>
        </w:rPr>
        <w:t xml:space="preserve"> </w:t>
      </w:r>
      <w:r w:rsidRPr="00135881">
        <w:rPr>
          <w:rFonts w:ascii="仿宋" w:eastAsia="仿宋" w:hAnsi="仿宋" w:cs="仿宋" w:hint="eastAsia"/>
          <w:color w:val="000000"/>
          <w:sz w:val="32"/>
          <w:szCs w:val="32"/>
        </w:rPr>
        <w:t>本办法第七条第一项、第二项、第三项、第四项规定的建设项目安全设施设计完成后，生产经营单位应当按照本办法第五条的规定向安全生产监督管理部门提出审查申请，并提交下列文件资料：</w:t>
      </w:r>
    </w:p>
    <w:p w:rsidR="00334AC1" w:rsidRDefault="00B44D0E">
      <w:pPr>
        <w:widowControl/>
        <w:numPr>
          <w:ilvl w:val="0"/>
          <w:numId w:val="1"/>
        </w:numPr>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建设项目审批、核准或者备案的文件；</w:t>
      </w:r>
    </w:p>
    <w:p w:rsidR="00334AC1" w:rsidRDefault="00B44D0E">
      <w:pPr>
        <w:widowControl/>
        <w:numPr>
          <w:ilvl w:val="0"/>
          <w:numId w:val="1"/>
        </w:numPr>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lastRenderedPageBreak/>
        <w:t>建设项目安全设施设计审查申请；</w:t>
      </w:r>
    </w:p>
    <w:p w:rsidR="00334AC1" w:rsidRDefault="00B44D0E">
      <w:pPr>
        <w:widowControl/>
        <w:numPr>
          <w:ilvl w:val="0"/>
          <w:numId w:val="1"/>
        </w:numPr>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设计单位的设计资质证明文件；</w:t>
      </w:r>
    </w:p>
    <w:p w:rsidR="00334AC1" w:rsidRDefault="00B44D0E">
      <w:pPr>
        <w:widowControl/>
        <w:numPr>
          <w:ilvl w:val="0"/>
          <w:numId w:val="1"/>
        </w:numPr>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建设项目安全设施设计；</w:t>
      </w:r>
    </w:p>
    <w:p w:rsidR="00334AC1" w:rsidRDefault="00B44D0E">
      <w:pPr>
        <w:widowControl/>
        <w:numPr>
          <w:ilvl w:val="0"/>
          <w:numId w:val="1"/>
        </w:numPr>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建设项目安全预评价报告及相关文件资料；</w:t>
      </w:r>
      <w:r>
        <w:rPr>
          <w:rFonts w:ascii="仿宋" w:eastAsia="仿宋" w:hAnsi="仿宋" w:cs="仿宋" w:hint="eastAsia"/>
          <w:color w:val="000000"/>
          <w:sz w:val="32"/>
          <w:szCs w:val="32"/>
        </w:rPr>
        <w:t xml:space="preserve">  </w:t>
      </w:r>
    </w:p>
    <w:p w:rsidR="00B54E44" w:rsidRDefault="00B44D0E" w:rsidP="00B54E44">
      <w:pPr>
        <w:widowControl/>
        <w:shd w:val="clear" w:color="auto" w:fill="FFFFFF"/>
        <w:spacing w:line="780" w:lineRule="atLeast"/>
        <w:ind w:firstLineChars="100" w:firstLine="320"/>
        <w:jc w:val="left"/>
        <w:rPr>
          <w:rFonts w:ascii="仿宋" w:eastAsia="仿宋" w:hAnsi="仿宋" w:cs="仿宋" w:hint="eastAsia"/>
          <w:color w:val="000000"/>
          <w:sz w:val="32"/>
          <w:szCs w:val="32"/>
        </w:rPr>
      </w:pPr>
      <w:r>
        <w:rPr>
          <w:rFonts w:ascii="仿宋" w:eastAsia="仿宋" w:hAnsi="仿宋" w:cs="仿宋" w:hint="eastAsia"/>
          <w:color w:val="000000"/>
          <w:sz w:val="32"/>
          <w:szCs w:val="32"/>
        </w:rPr>
        <w:t>（六）法律、行政法规、规章规定的其他文件资料。</w:t>
      </w:r>
    </w:p>
    <w:p w:rsidR="00334AC1" w:rsidRDefault="00135881" w:rsidP="00B54E44">
      <w:pPr>
        <w:widowControl/>
        <w:shd w:val="clear" w:color="auto" w:fill="FFFFFF"/>
        <w:spacing w:line="780" w:lineRule="atLeast"/>
        <w:jc w:val="left"/>
        <w:rPr>
          <w:rFonts w:ascii="仿宋" w:eastAsia="仿宋" w:hAnsi="仿宋" w:cs="仿宋"/>
          <w:color w:val="000000"/>
          <w:sz w:val="32"/>
          <w:szCs w:val="32"/>
        </w:rPr>
      </w:pPr>
      <w:r>
        <w:rPr>
          <w:rFonts w:ascii="仿宋" w:eastAsia="仿宋" w:hAnsi="仿宋" w:cs="仿宋" w:hint="eastAsia"/>
          <w:color w:val="000000"/>
          <w:sz w:val="32"/>
          <w:szCs w:val="32"/>
        </w:rPr>
        <w:t>二</w:t>
      </w:r>
      <w:r w:rsidR="00B44D0E">
        <w:rPr>
          <w:rFonts w:ascii="仿宋" w:eastAsia="仿宋" w:hAnsi="仿宋" w:cs="仿宋" w:hint="eastAsia"/>
          <w:color w:val="000000"/>
          <w:sz w:val="32"/>
          <w:szCs w:val="32"/>
        </w:rPr>
        <w:t>、</w:t>
      </w:r>
      <w:r w:rsidR="00B44D0E">
        <w:rPr>
          <w:rFonts w:ascii="仿宋" w:eastAsia="仿宋" w:hAnsi="仿宋" w:cs="仿宋" w:hint="eastAsia"/>
          <w:color w:val="000000"/>
          <w:sz w:val="32"/>
          <w:szCs w:val="32"/>
        </w:rPr>
        <w:t>申请条件：</w:t>
      </w:r>
    </w:p>
    <w:p w:rsidR="00334AC1" w:rsidRDefault="00B44D0E">
      <w:pPr>
        <w:ind w:firstLineChars="200" w:firstLine="640"/>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生产经营单位在建设项目初步设计时，应当委托有相应资质的初步设计单位对建设项目安全设施同时进行设计，编制安全设施</w:t>
      </w:r>
      <w:r>
        <w:rPr>
          <w:rFonts w:ascii="仿宋" w:eastAsia="仿宋" w:hAnsi="仿宋" w:cs="仿宋" w:hint="eastAsia"/>
          <w:color w:val="000000"/>
          <w:sz w:val="32"/>
          <w:szCs w:val="32"/>
        </w:rPr>
        <w:t>设计。</w:t>
      </w:r>
    </w:p>
    <w:p w:rsidR="00334AC1" w:rsidRDefault="00B44D0E">
      <w:pPr>
        <w:ind w:firstLineChars="200" w:firstLine="640"/>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p>
    <w:p w:rsidR="00334AC1" w:rsidRDefault="00B44D0E">
      <w:pPr>
        <w:ind w:firstLineChars="200" w:firstLine="640"/>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安全设施设计单位、设计人应当对其编制的设计文件负责。</w:t>
      </w:r>
      <w:r>
        <w:rPr>
          <w:rFonts w:ascii="仿宋" w:eastAsia="仿宋" w:hAnsi="仿宋" w:cs="仿宋" w:hint="eastAsia"/>
          <w:color w:val="000000"/>
          <w:sz w:val="32"/>
          <w:szCs w:val="32"/>
        </w:rPr>
        <w:t xml:space="preserve">   </w:t>
      </w:r>
    </w:p>
    <w:p w:rsidR="00334AC1" w:rsidRDefault="00B54E44">
      <w:pPr>
        <w:ind w:firstLineChars="100" w:firstLine="320"/>
        <w:jc w:val="left"/>
        <w:textAlignment w:val="center"/>
        <w:rPr>
          <w:rFonts w:eastAsia="仿宋"/>
        </w:rPr>
      </w:pPr>
      <w:r>
        <w:rPr>
          <w:rFonts w:ascii="仿宋" w:eastAsia="仿宋" w:hAnsi="仿宋" w:cs="仿宋" w:hint="eastAsia"/>
          <w:color w:val="000000"/>
          <w:sz w:val="32"/>
          <w:szCs w:val="32"/>
        </w:rPr>
        <w:t>三</w:t>
      </w:r>
      <w:r w:rsidR="00B44D0E">
        <w:rPr>
          <w:rFonts w:ascii="仿宋" w:eastAsia="仿宋" w:hAnsi="仿宋" w:cs="仿宋" w:hint="eastAsia"/>
          <w:color w:val="000000"/>
          <w:sz w:val="32"/>
          <w:szCs w:val="32"/>
        </w:rPr>
        <w:t>、</w:t>
      </w:r>
      <w:r w:rsidR="00B44D0E">
        <w:rPr>
          <w:rFonts w:ascii="仿宋" w:eastAsia="仿宋" w:hAnsi="仿宋" w:cs="仿宋" w:hint="eastAsia"/>
          <w:color w:val="000000"/>
          <w:sz w:val="32"/>
          <w:szCs w:val="32"/>
        </w:rPr>
        <w:t>办理流程图：</w:t>
      </w:r>
      <w:r w:rsidR="00B44D0E">
        <w:rPr>
          <w:rFonts w:eastAsia="仿宋" w:hint="eastAsia"/>
          <w:noProof/>
        </w:rPr>
        <w:lastRenderedPageBreak/>
        <w:drawing>
          <wp:inline distT="0" distB="0" distL="114300" distR="114300">
            <wp:extent cx="5271770" cy="3113405"/>
            <wp:effectExtent l="0" t="0" r="5080" b="10795"/>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7" cstate="print"/>
                    <a:stretch>
                      <a:fillRect/>
                    </a:stretch>
                  </pic:blipFill>
                  <pic:spPr>
                    <a:xfrm>
                      <a:off x="0" y="0"/>
                      <a:ext cx="5271770" cy="3113405"/>
                    </a:xfrm>
                    <a:prstGeom prst="rect">
                      <a:avLst/>
                    </a:prstGeom>
                  </pic:spPr>
                </pic:pic>
              </a:graphicData>
            </a:graphic>
          </wp:inline>
        </w:drawing>
      </w:r>
    </w:p>
    <w:p w:rsidR="00334AC1" w:rsidRDefault="00334AC1">
      <w:pPr>
        <w:widowControl/>
        <w:shd w:val="clear" w:color="auto" w:fill="FFFFFF"/>
        <w:spacing w:line="780" w:lineRule="atLeast"/>
        <w:jc w:val="left"/>
        <w:rPr>
          <w:rFonts w:ascii="仿宋" w:eastAsia="仿宋" w:hAnsi="仿宋" w:cs="仿宋"/>
          <w:color w:val="000000"/>
          <w:sz w:val="32"/>
          <w:szCs w:val="32"/>
        </w:rPr>
      </w:pPr>
    </w:p>
    <w:p w:rsidR="00334AC1" w:rsidRDefault="00B54E44" w:rsidP="008C1895">
      <w:pPr>
        <w:widowControl/>
        <w:shd w:val="clear" w:color="auto" w:fill="FFFFFF"/>
        <w:spacing w:line="780" w:lineRule="atLeast"/>
        <w:jc w:val="center"/>
        <w:rPr>
          <w:rFonts w:ascii="宋体" w:hAnsi="宋体" w:cs="仿宋"/>
          <w:b/>
          <w:color w:val="000000"/>
          <w:sz w:val="44"/>
          <w:szCs w:val="44"/>
        </w:rPr>
      </w:pPr>
      <w:r>
        <w:rPr>
          <w:rFonts w:ascii="宋体" w:hAnsi="宋体" w:cs="仿宋" w:hint="eastAsia"/>
          <w:b/>
          <w:color w:val="000000"/>
          <w:sz w:val="44"/>
          <w:szCs w:val="44"/>
        </w:rPr>
        <w:t>三</w:t>
      </w:r>
      <w:r w:rsidR="00B44D0E">
        <w:rPr>
          <w:rFonts w:ascii="宋体" w:hAnsi="宋体" w:cs="仿宋" w:hint="eastAsia"/>
          <w:b/>
          <w:color w:val="000000"/>
          <w:sz w:val="44"/>
          <w:szCs w:val="44"/>
        </w:rPr>
        <w:t xml:space="preserve">  </w:t>
      </w:r>
      <w:r w:rsidR="00B44D0E">
        <w:rPr>
          <w:rFonts w:ascii="宋体" w:hAnsi="宋体" w:cs="仿宋" w:hint="eastAsia"/>
          <w:b/>
          <w:color w:val="000000"/>
          <w:sz w:val="44"/>
          <w:szCs w:val="44"/>
        </w:rPr>
        <w:t>危险化学品</w:t>
      </w:r>
      <w:r w:rsidR="00B44D0E">
        <w:rPr>
          <w:rFonts w:ascii="宋体" w:hAnsi="宋体" w:cs="仿宋" w:hint="eastAsia"/>
          <w:b/>
          <w:color w:val="000000"/>
          <w:sz w:val="44"/>
          <w:szCs w:val="44"/>
        </w:rPr>
        <w:t>经营许可</w:t>
      </w:r>
    </w:p>
    <w:p w:rsidR="00B54E44" w:rsidRDefault="00B54E44">
      <w:pPr>
        <w:textAlignment w:val="center"/>
        <w:rPr>
          <w:rFonts w:ascii="仿宋" w:eastAsia="仿宋" w:hAnsi="仿宋" w:cs="宋体" w:hint="eastAsia"/>
          <w:color w:val="000000"/>
          <w:sz w:val="32"/>
          <w:szCs w:val="32"/>
        </w:rPr>
      </w:pPr>
    </w:p>
    <w:p w:rsidR="00334AC1" w:rsidRDefault="00B54E44">
      <w:pPr>
        <w:textAlignment w:val="center"/>
        <w:rPr>
          <w:rFonts w:ascii="仿宋" w:eastAsia="仿宋" w:hAnsi="仿宋" w:cs="宋体"/>
          <w:color w:val="000000"/>
          <w:sz w:val="32"/>
          <w:szCs w:val="32"/>
        </w:rPr>
      </w:pPr>
      <w:r>
        <w:rPr>
          <w:rFonts w:ascii="仿宋" w:eastAsia="仿宋" w:hAnsi="仿宋" w:cs="宋体" w:hint="eastAsia"/>
          <w:color w:val="000000"/>
          <w:sz w:val="32"/>
          <w:szCs w:val="32"/>
        </w:rPr>
        <w:t>一</w:t>
      </w:r>
      <w:r w:rsidR="00B44D0E">
        <w:rPr>
          <w:rFonts w:ascii="仿宋" w:eastAsia="仿宋" w:hAnsi="仿宋" w:cs="宋体" w:hint="eastAsia"/>
          <w:color w:val="000000"/>
          <w:sz w:val="32"/>
          <w:szCs w:val="32"/>
        </w:rPr>
        <w:t>、</w:t>
      </w:r>
      <w:r w:rsidR="00B44D0E">
        <w:rPr>
          <w:rFonts w:ascii="仿宋" w:eastAsia="仿宋" w:hAnsi="仿宋" w:cs="宋体" w:hint="eastAsia"/>
          <w:color w:val="000000"/>
          <w:sz w:val="32"/>
          <w:szCs w:val="32"/>
        </w:rPr>
        <w:t>实施依据：</w:t>
      </w:r>
    </w:p>
    <w:p w:rsidR="00334AC1" w:rsidRDefault="00B44D0E">
      <w:pPr>
        <w:ind w:firstLineChars="200" w:firstLine="640"/>
        <w:textAlignment w:val="center"/>
        <w:rPr>
          <w:rFonts w:ascii="仿宋" w:eastAsia="仿宋" w:hAnsi="仿宋" w:cs="宋体"/>
          <w:color w:val="000000"/>
          <w:sz w:val="32"/>
          <w:szCs w:val="32"/>
        </w:rPr>
      </w:pPr>
      <w:r>
        <w:rPr>
          <w:rFonts w:ascii="仿宋" w:eastAsia="仿宋" w:hAnsi="仿宋" w:cs="宋体" w:hint="eastAsia"/>
          <w:color w:val="000000"/>
          <w:sz w:val="32"/>
          <w:szCs w:val="32"/>
        </w:rPr>
        <w:t>《危险化学品经营许可证管理办法》第三条</w:t>
      </w:r>
      <w:r>
        <w:rPr>
          <w:rFonts w:ascii="仿宋" w:eastAsia="仿宋" w:hAnsi="仿宋" w:cs="宋体" w:hint="eastAsia"/>
          <w:color w:val="000000"/>
          <w:sz w:val="32"/>
          <w:szCs w:val="32"/>
        </w:rPr>
        <w:t xml:space="preserve"> </w:t>
      </w:r>
      <w:r>
        <w:rPr>
          <w:rFonts w:ascii="仿宋" w:eastAsia="仿宋" w:hAnsi="仿宋" w:cs="宋体" w:hint="eastAsia"/>
          <w:color w:val="000000"/>
          <w:sz w:val="32"/>
          <w:szCs w:val="32"/>
        </w:rPr>
        <w:t>国家对危险化学品经营实行许可制度。经营危险化学品的企业，应当依照本办法取得危险化学品经营许可证</w:t>
      </w:r>
      <w:r>
        <w:rPr>
          <w:rFonts w:ascii="仿宋" w:eastAsia="仿宋" w:hAnsi="仿宋" w:cs="宋体" w:hint="eastAsia"/>
          <w:color w:val="000000"/>
          <w:sz w:val="32"/>
          <w:szCs w:val="32"/>
        </w:rPr>
        <w:t>(</w:t>
      </w:r>
      <w:r>
        <w:rPr>
          <w:rFonts w:ascii="仿宋" w:eastAsia="仿宋" w:hAnsi="仿宋" w:cs="宋体" w:hint="eastAsia"/>
          <w:color w:val="000000"/>
          <w:sz w:val="32"/>
          <w:szCs w:val="32"/>
        </w:rPr>
        <w:t>以下简称经营许可证</w:t>
      </w:r>
      <w:r>
        <w:rPr>
          <w:rFonts w:ascii="仿宋" w:eastAsia="仿宋" w:hAnsi="仿宋" w:cs="宋体" w:hint="eastAsia"/>
          <w:color w:val="000000"/>
          <w:sz w:val="32"/>
          <w:szCs w:val="32"/>
        </w:rPr>
        <w:t>)</w:t>
      </w:r>
      <w:r>
        <w:rPr>
          <w:rFonts w:ascii="仿宋" w:eastAsia="仿宋" w:hAnsi="仿宋" w:cs="宋体" w:hint="eastAsia"/>
          <w:color w:val="000000"/>
          <w:sz w:val="32"/>
          <w:szCs w:val="32"/>
        </w:rPr>
        <w:t>。未取得经营许可证，任何单位和个人不得经营危险化学品。</w:t>
      </w:r>
    </w:p>
    <w:p w:rsidR="00B54E44" w:rsidRDefault="00B54E44" w:rsidP="00B54E44">
      <w:pPr>
        <w:textAlignment w:val="center"/>
        <w:rPr>
          <w:rFonts w:ascii="仿宋" w:eastAsia="仿宋" w:hAnsi="仿宋" w:cs="仿宋" w:hint="eastAsia"/>
          <w:color w:val="000000"/>
          <w:sz w:val="32"/>
          <w:szCs w:val="32"/>
        </w:rPr>
      </w:pPr>
      <w:r>
        <w:rPr>
          <w:rFonts w:ascii="仿宋" w:eastAsia="仿宋" w:hAnsi="仿宋" w:cs="仿宋" w:hint="eastAsia"/>
          <w:color w:val="000000"/>
          <w:sz w:val="32"/>
          <w:szCs w:val="32"/>
        </w:rPr>
        <w:t>二</w:t>
      </w:r>
      <w:r w:rsidR="00B44D0E">
        <w:rPr>
          <w:rFonts w:ascii="仿宋" w:eastAsia="仿宋" w:hAnsi="仿宋" w:cs="仿宋" w:hint="eastAsia"/>
          <w:color w:val="000000"/>
          <w:sz w:val="32"/>
          <w:szCs w:val="32"/>
        </w:rPr>
        <w:t>、申请条件：</w:t>
      </w:r>
    </w:p>
    <w:p w:rsidR="00334AC1" w:rsidRDefault="00B44D0E" w:rsidP="00B54E44">
      <w:pPr>
        <w:ind w:firstLineChars="200" w:firstLine="640"/>
        <w:textAlignment w:val="center"/>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一</w:t>
      </w:r>
      <w:r>
        <w:rPr>
          <w:rFonts w:ascii="仿宋" w:eastAsia="仿宋" w:hAnsi="仿宋" w:cs="仿宋" w:hint="eastAsia"/>
          <w:color w:val="000000"/>
          <w:sz w:val="32"/>
          <w:szCs w:val="32"/>
        </w:rPr>
        <w:t>)</w:t>
      </w:r>
      <w:r>
        <w:rPr>
          <w:rFonts w:ascii="仿宋" w:eastAsia="仿宋" w:hAnsi="仿宋" w:cs="仿宋" w:hint="eastAsia"/>
          <w:color w:val="000000"/>
          <w:sz w:val="32"/>
          <w:szCs w:val="32"/>
        </w:rPr>
        <w:t>经营和储存场所、设施、建筑物符合《建筑设计防火规范》</w:t>
      </w:r>
      <w:r>
        <w:rPr>
          <w:rFonts w:ascii="仿宋" w:eastAsia="仿宋" w:hAnsi="仿宋" w:cs="仿宋" w:hint="eastAsia"/>
          <w:color w:val="000000"/>
          <w:sz w:val="32"/>
          <w:szCs w:val="32"/>
        </w:rPr>
        <w:t>(GB50016)</w:t>
      </w:r>
      <w:r>
        <w:rPr>
          <w:rFonts w:ascii="仿宋" w:eastAsia="仿宋" w:hAnsi="仿宋" w:cs="仿宋" w:hint="eastAsia"/>
          <w:color w:val="000000"/>
          <w:sz w:val="32"/>
          <w:szCs w:val="32"/>
        </w:rPr>
        <w:t>、《石油化工企业设计防火规范》</w:t>
      </w:r>
      <w:r>
        <w:rPr>
          <w:rFonts w:ascii="仿宋" w:eastAsia="仿宋" w:hAnsi="仿宋" w:cs="仿宋" w:hint="eastAsia"/>
          <w:color w:val="000000"/>
          <w:sz w:val="32"/>
          <w:szCs w:val="32"/>
        </w:rPr>
        <w:t>(GB50160)</w:t>
      </w:r>
      <w:r>
        <w:rPr>
          <w:rFonts w:ascii="仿宋" w:eastAsia="仿宋" w:hAnsi="仿宋" w:cs="仿宋" w:hint="eastAsia"/>
          <w:color w:val="000000"/>
          <w:sz w:val="32"/>
          <w:szCs w:val="32"/>
        </w:rPr>
        <w:t>、《汽车加油加气站设计与施工规范》</w:t>
      </w:r>
      <w:r>
        <w:rPr>
          <w:rFonts w:ascii="仿宋" w:eastAsia="仿宋" w:hAnsi="仿宋" w:cs="仿宋" w:hint="eastAsia"/>
          <w:color w:val="000000"/>
          <w:sz w:val="32"/>
          <w:szCs w:val="32"/>
        </w:rPr>
        <w:t>(GB50156)</w:t>
      </w:r>
      <w:r>
        <w:rPr>
          <w:rFonts w:ascii="仿宋" w:eastAsia="仿宋" w:hAnsi="仿宋" w:cs="仿宋" w:hint="eastAsia"/>
          <w:color w:val="000000"/>
          <w:sz w:val="32"/>
          <w:szCs w:val="32"/>
        </w:rPr>
        <w:t>、《石油库设计规范》</w:t>
      </w:r>
      <w:r>
        <w:rPr>
          <w:rFonts w:ascii="仿宋" w:eastAsia="仿宋" w:hAnsi="仿宋" w:cs="仿宋" w:hint="eastAsia"/>
          <w:color w:val="000000"/>
          <w:sz w:val="32"/>
          <w:szCs w:val="32"/>
        </w:rPr>
        <w:t>(GB50074)</w:t>
      </w:r>
      <w:r>
        <w:rPr>
          <w:rFonts w:ascii="仿宋" w:eastAsia="仿宋" w:hAnsi="仿宋" w:cs="仿宋" w:hint="eastAsia"/>
          <w:color w:val="000000"/>
          <w:sz w:val="32"/>
          <w:szCs w:val="32"/>
        </w:rPr>
        <w:t>等相关国家标准、行业标准</w:t>
      </w:r>
      <w:r>
        <w:rPr>
          <w:rFonts w:ascii="仿宋" w:eastAsia="仿宋" w:hAnsi="仿宋" w:cs="仿宋" w:hint="eastAsia"/>
          <w:color w:val="000000"/>
          <w:sz w:val="32"/>
          <w:szCs w:val="32"/>
        </w:rPr>
        <w:lastRenderedPageBreak/>
        <w:t>的规定</w:t>
      </w:r>
      <w:r>
        <w:rPr>
          <w:rFonts w:ascii="仿宋" w:eastAsia="仿宋" w:hAnsi="仿宋" w:cs="仿宋" w:hint="eastAsia"/>
          <w:color w:val="000000"/>
          <w:sz w:val="32"/>
          <w:szCs w:val="32"/>
        </w:rPr>
        <w:t>;(</w:t>
      </w:r>
      <w:r>
        <w:rPr>
          <w:rFonts w:ascii="仿宋" w:eastAsia="仿宋" w:hAnsi="仿宋" w:cs="仿宋" w:hint="eastAsia"/>
          <w:color w:val="000000"/>
          <w:sz w:val="32"/>
          <w:szCs w:val="32"/>
        </w:rPr>
        <w:t>二</w:t>
      </w:r>
      <w:r>
        <w:rPr>
          <w:rFonts w:ascii="仿宋" w:eastAsia="仿宋" w:hAnsi="仿宋" w:cs="仿宋" w:hint="eastAsia"/>
          <w:color w:val="000000"/>
          <w:sz w:val="32"/>
          <w:szCs w:val="32"/>
        </w:rPr>
        <w:t>)</w:t>
      </w:r>
      <w:r>
        <w:rPr>
          <w:rFonts w:ascii="仿宋" w:eastAsia="仿宋" w:hAnsi="仿宋" w:cs="仿宋" w:hint="eastAsia"/>
          <w:color w:val="000000"/>
          <w:sz w:val="32"/>
          <w:szCs w:val="32"/>
        </w:rPr>
        <w:t>企业主要负责人和安全生产管理人员具备与本企业危险化学品经营活动相适应的安全生产知识和管理能力，经专门的安全生产培训和安全生产监督管理部门考核合格，取得相应安全资格证书</w:t>
      </w:r>
      <w:r>
        <w:rPr>
          <w:rFonts w:ascii="仿宋" w:eastAsia="仿宋" w:hAnsi="仿宋" w:cs="仿宋" w:hint="eastAsia"/>
          <w:color w:val="000000"/>
          <w:sz w:val="32"/>
          <w:szCs w:val="32"/>
        </w:rPr>
        <w:t>;</w:t>
      </w:r>
      <w:r>
        <w:rPr>
          <w:rFonts w:ascii="仿宋" w:eastAsia="仿宋" w:hAnsi="仿宋" w:cs="仿宋" w:hint="eastAsia"/>
          <w:color w:val="000000"/>
          <w:sz w:val="32"/>
          <w:szCs w:val="32"/>
        </w:rPr>
        <w:t>特种作业人员经专门的安全作业培训，取得特种作业操作证书</w:t>
      </w:r>
      <w:r>
        <w:rPr>
          <w:rFonts w:ascii="仿宋" w:eastAsia="仿宋" w:hAnsi="仿宋" w:cs="仿宋" w:hint="eastAsia"/>
          <w:color w:val="000000"/>
          <w:sz w:val="32"/>
          <w:szCs w:val="32"/>
        </w:rPr>
        <w:t>;</w:t>
      </w:r>
      <w:r>
        <w:rPr>
          <w:rFonts w:ascii="仿宋" w:eastAsia="仿宋" w:hAnsi="仿宋" w:cs="仿宋" w:hint="eastAsia"/>
          <w:color w:val="000000"/>
          <w:sz w:val="32"/>
          <w:szCs w:val="32"/>
        </w:rPr>
        <w:t>其他从业人员依照有关规定经安全生产教</w:t>
      </w:r>
      <w:r>
        <w:rPr>
          <w:rFonts w:ascii="仿宋" w:eastAsia="仿宋" w:hAnsi="仿宋" w:cs="仿宋" w:hint="eastAsia"/>
          <w:color w:val="000000"/>
          <w:sz w:val="32"/>
          <w:szCs w:val="32"/>
        </w:rPr>
        <w:t>育和专业技术培训合格</w:t>
      </w:r>
      <w:r>
        <w:rPr>
          <w:rFonts w:ascii="仿宋" w:eastAsia="仿宋" w:hAnsi="仿宋" w:cs="仿宋" w:hint="eastAsia"/>
          <w:color w:val="000000"/>
          <w:sz w:val="32"/>
          <w:szCs w:val="32"/>
        </w:rPr>
        <w:t>;(</w:t>
      </w:r>
      <w:r>
        <w:rPr>
          <w:rFonts w:ascii="仿宋" w:eastAsia="仿宋" w:hAnsi="仿宋" w:cs="仿宋" w:hint="eastAsia"/>
          <w:color w:val="000000"/>
          <w:sz w:val="32"/>
          <w:szCs w:val="32"/>
        </w:rPr>
        <w:t>三</w:t>
      </w:r>
      <w:r>
        <w:rPr>
          <w:rFonts w:ascii="仿宋" w:eastAsia="仿宋" w:hAnsi="仿宋" w:cs="仿宋" w:hint="eastAsia"/>
          <w:color w:val="000000"/>
          <w:sz w:val="32"/>
          <w:szCs w:val="32"/>
        </w:rPr>
        <w:t>)</w:t>
      </w:r>
      <w:r>
        <w:rPr>
          <w:rFonts w:ascii="仿宋" w:eastAsia="仿宋" w:hAnsi="仿宋" w:cs="仿宋" w:hint="eastAsia"/>
          <w:color w:val="000000"/>
          <w:sz w:val="32"/>
          <w:szCs w:val="32"/>
        </w:rPr>
        <w:t>有健全的安全生产规章制度和岗位操作规程</w:t>
      </w:r>
      <w:r>
        <w:rPr>
          <w:rFonts w:ascii="仿宋" w:eastAsia="仿宋" w:hAnsi="仿宋" w:cs="仿宋" w:hint="eastAsia"/>
          <w:color w:val="000000"/>
          <w:sz w:val="32"/>
          <w:szCs w:val="32"/>
        </w:rPr>
        <w:t>;(</w:t>
      </w:r>
      <w:r>
        <w:rPr>
          <w:rFonts w:ascii="仿宋" w:eastAsia="仿宋" w:hAnsi="仿宋" w:cs="仿宋" w:hint="eastAsia"/>
          <w:color w:val="000000"/>
          <w:sz w:val="32"/>
          <w:szCs w:val="32"/>
        </w:rPr>
        <w:t>四</w:t>
      </w:r>
      <w:r>
        <w:rPr>
          <w:rFonts w:ascii="仿宋" w:eastAsia="仿宋" w:hAnsi="仿宋" w:cs="仿宋" w:hint="eastAsia"/>
          <w:color w:val="000000"/>
          <w:sz w:val="32"/>
          <w:szCs w:val="32"/>
        </w:rPr>
        <w:t>)</w:t>
      </w:r>
      <w:r>
        <w:rPr>
          <w:rFonts w:ascii="仿宋" w:eastAsia="仿宋" w:hAnsi="仿宋" w:cs="仿宋" w:hint="eastAsia"/>
          <w:color w:val="000000"/>
          <w:sz w:val="32"/>
          <w:szCs w:val="32"/>
        </w:rPr>
        <w:t>有符合国家规定的危险化学品事故应急预案，并配备必要的应急救援器材、设备</w:t>
      </w:r>
      <w:r>
        <w:rPr>
          <w:rFonts w:ascii="仿宋" w:eastAsia="仿宋" w:hAnsi="仿宋" w:cs="仿宋" w:hint="eastAsia"/>
          <w:color w:val="000000"/>
          <w:sz w:val="32"/>
          <w:szCs w:val="32"/>
        </w:rPr>
        <w:t>;</w:t>
      </w:r>
    </w:p>
    <w:p w:rsidR="00334AC1" w:rsidRDefault="00B54E44">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三</w:t>
      </w:r>
      <w:r w:rsidR="00B44D0E">
        <w:rPr>
          <w:rFonts w:ascii="仿宋" w:eastAsia="仿宋" w:hAnsi="仿宋" w:cs="仿宋" w:hint="eastAsia"/>
          <w:color w:val="000000"/>
          <w:sz w:val="32"/>
          <w:szCs w:val="32"/>
        </w:rPr>
        <w:t>、办理流程图：</w:t>
      </w:r>
      <w:r w:rsidR="00B44D0E">
        <w:rPr>
          <w:rFonts w:ascii="仿宋" w:eastAsia="仿宋" w:hAnsi="仿宋" w:cs="仿宋" w:hint="eastAsia"/>
          <w:noProof/>
          <w:color w:val="000000"/>
          <w:sz w:val="32"/>
          <w:szCs w:val="32"/>
        </w:rPr>
        <w:drawing>
          <wp:inline distT="0" distB="0" distL="114300" distR="114300">
            <wp:extent cx="5271770" cy="3113405"/>
            <wp:effectExtent l="0" t="0" r="5080" b="10795"/>
            <wp:docPr id="37" name="图片 3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1"/>
                    <pic:cNvPicPr>
                      <a:picLocks noChangeAspect="1"/>
                    </pic:cNvPicPr>
                  </pic:nvPicPr>
                  <pic:blipFill>
                    <a:blip r:embed="rId7" cstate="print"/>
                    <a:stretch>
                      <a:fillRect/>
                    </a:stretch>
                  </pic:blipFill>
                  <pic:spPr>
                    <a:xfrm>
                      <a:off x="0" y="0"/>
                      <a:ext cx="5271770" cy="3113405"/>
                    </a:xfrm>
                    <a:prstGeom prst="rect">
                      <a:avLst/>
                    </a:prstGeom>
                  </pic:spPr>
                </pic:pic>
              </a:graphicData>
            </a:graphic>
          </wp:inline>
        </w:drawing>
      </w:r>
    </w:p>
    <w:p w:rsidR="00334AC1" w:rsidRDefault="00334AC1">
      <w:pPr>
        <w:widowControl/>
        <w:shd w:val="clear" w:color="auto" w:fill="FFFFFF"/>
        <w:spacing w:line="780" w:lineRule="atLeast"/>
        <w:jc w:val="left"/>
        <w:rPr>
          <w:rFonts w:ascii="仿宋" w:eastAsia="仿宋" w:hAnsi="仿宋" w:cs="仿宋"/>
          <w:color w:val="000000"/>
          <w:sz w:val="32"/>
          <w:szCs w:val="32"/>
        </w:rPr>
      </w:pPr>
    </w:p>
    <w:p w:rsidR="00334AC1" w:rsidRDefault="00B54E44" w:rsidP="008C1895">
      <w:pPr>
        <w:widowControl/>
        <w:shd w:val="clear" w:color="auto" w:fill="FFFFFF"/>
        <w:spacing w:line="780" w:lineRule="atLeast"/>
        <w:jc w:val="center"/>
        <w:rPr>
          <w:rFonts w:ascii="宋体" w:hAnsi="宋体" w:cs="仿宋"/>
          <w:b/>
          <w:color w:val="000000"/>
          <w:sz w:val="44"/>
          <w:szCs w:val="44"/>
        </w:rPr>
      </w:pPr>
      <w:r>
        <w:rPr>
          <w:rFonts w:ascii="宋体" w:hAnsi="宋体" w:cs="仿宋" w:hint="eastAsia"/>
          <w:b/>
          <w:color w:val="000000"/>
          <w:sz w:val="44"/>
          <w:szCs w:val="44"/>
        </w:rPr>
        <w:t>四</w:t>
      </w:r>
      <w:r w:rsidR="008C1895">
        <w:rPr>
          <w:rFonts w:ascii="宋体" w:hAnsi="宋体" w:cs="仿宋" w:hint="eastAsia"/>
          <w:b/>
          <w:color w:val="000000"/>
          <w:sz w:val="44"/>
          <w:szCs w:val="44"/>
        </w:rPr>
        <w:t xml:space="preserve"> </w:t>
      </w:r>
      <w:r w:rsidR="00B44D0E">
        <w:rPr>
          <w:rFonts w:ascii="宋体" w:hAnsi="宋体" w:cs="仿宋" w:hint="eastAsia"/>
          <w:b/>
          <w:color w:val="000000"/>
          <w:sz w:val="44"/>
          <w:szCs w:val="44"/>
        </w:rPr>
        <w:t xml:space="preserve"> </w:t>
      </w:r>
      <w:r w:rsidR="00B44D0E">
        <w:rPr>
          <w:rFonts w:ascii="宋体" w:hAnsi="宋体" w:cs="仿宋" w:hint="eastAsia"/>
          <w:b/>
          <w:color w:val="000000"/>
          <w:sz w:val="44"/>
          <w:szCs w:val="44"/>
        </w:rPr>
        <w:t>烟花爆竹经营</w:t>
      </w:r>
      <w:r w:rsidR="00B44D0E">
        <w:rPr>
          <w:rFonts w:ascii="宋体" w:hAnsi="宋体" w:cs="仿宋" w:hint="eastAsia"/>
          <w:b/>
          <w:color w:val="000000"/>
          <w:sz w:val="44"/>
          <w:szCs w:val="44"/>
        </w:rPr>
        <w:t>（零售）</w:t>
      </w:r>
      <w:r w:rsidR="00B44D0E">
        <w:rPr>
          <w:rFonts w:ascii="宋体" w:hAnsi="宋体" w:cs="仿宋" w:hint="eastAsia"/>
          <w:b/>
          <w:color w:val="000000"/>
          <w:sz w:val="44"/>
          <w:szCs w:val="44"/>
        </w:rPr>
        <w:t>许可</w:t>
      </w:r>
    </w:p>
    <w:p w:rsidR="00B54E44" w:rsidRDefault="00B54E44">
      <w:pPr>
        <w:widowControl/>
        <w:shd w:val="clear" w:color="auto" w:fill="FFFFFF"/>
        <w:spacing w:line="780" w:lineRule="atLeast"/>
        <w:jc w:val="left"/>
        <w:rPr>
          <w:rFonts w:ascii="仿宋" w:eastAsia="仿宋" w:hAnsi="仿宋" w:cs="宋体" w:hint="eastAsia"/>
          <w:color w:val="000000"/>
          <w:sz w:val="32"/>
          <w:szCs w:val="32"/>
        </w:rPr>
      </w:pPr>
    </w:p>
    <w:p w:rsidR="00334AC1" w:rsidRDefault="00B54E44">
      <w:pPr>
        <w:widowControl/>
        <w:shd w:val="clear" w:color="auto" w:fill="FFFFFF"/>
        <w:spacing w:line="780" w:lineRule="atLeast"/>
        <w:jc w:val="left"/>
        <w:rPr>
          <w:rFonts w:ascii="仿宋" w:eastAsia="仿宋" w:hAnsi="仿宋" w:cs="宋体"/>
          <w:color w:val="000000"/>
          <w:sz w:val="32"/>
          <w:szCs w:val="32"/>
        </w:rPr>
      </w:pPr>
      <w:r>
        <w:rPr>
          <w:rFonts w:ascii="仿宋" w:eastAsia="仿宋" w:hAnsi="仿宋" w:cs="宋体" w:hint="eastAsia"/>
          <w:color w:val="000000"/>
          <w:sz w:val="32"/>
          <w:szCs w:val="32"/>
        </w:rPr>
        <w:t>一</w:t>
      </w:r>
      <w:r w:rsidR="00B44D0E">
        <w:rPr>
          <w:rFonts w:ascii="仿宋" w:eastAsia="仿宋" w:hAnsi="仿宋" w:cs="宋体" w:hint="eastAsia"/>
          <w:color w:val="000000"/>
          <w:sz w:val="32"/>
          <w:szCs w:val="32"/>
        </w:rPr>
        <w:t>、实施依据：</w:t>
      </w:r>
    </w:p>
    <w:p w:rsidR="00334AC1" w:rsidRDefault="00B44D0E">
      <w:pPr>
        <w:widowControl/>
        <w:shd w:val="clear" w:color="auto" w:fill="FFFFFF"/>
        <w:spacing w:line="780" w:lineRule="atLeast"/>
        <w:ind w:firstLineChars="200" w:firstLine="640"/>
        <w:jc w:val="left"/>
        <w:rPr>
          <w:rFonts w:ascii="仿宋" w:eastAsia="仿宋" w:hAnsi="仿宋" w:cs="仿宋"/>
          <w:color w:val="000000"/>
          <w:sz w:val="32"/>
          <w:szCs w:val="32"/>
        </w:rPr>
      </w:pPr>
      <w:r>
        <w:rPr>
          <w:rFonts w:ascii="仿宋" w:eastAsia="仿宋" w:hAnsi="仿宋" w:cs="宋体" w:hint="eastAsia"/>
          <w:color w:val="000000"/>
          <w:sz w:val="32"/>
          <w:szCs w:val="32"/>
        </w:rPr>
        <w:lastRenderedPageBreak/>
        <w:t>《烟花爆竹经营许可实施办法》第三条从事烟花爆竹批发的企业（以下简称批发企业）和从事烟花爆竹零售的经营者（以下简称零售经营者）应当按照本办法的规定，分别取得《烟花爆竹经营（批发）许可证》（以下简称批发许可证）和《烟花爆竹经营（零售）许可证》（以下简称零售许可证）。</w:t>
      </w:r>
      <w:r>
        <w:rPr>
          <w:rFonts w:ascii="仿宋" w:eastAsia="仿宋" w:hAnsi="仿宋" w:cs="仿宋" w:hint="eastAsia"/>
          <w:color w:val="000000"/>
          <w:sz w:val="32"/>
          <w:szCs w:val="32"/>
        </w:rPr>
        <w:t xml:space="preserve"> </w:t>
      </w:r>
      <w:r w:rsidR="008C1895">
        <w:rPr>
          <w:rFonts w:ascii="仿宋" w:eastAsia="仿宋" w:hAnsi="仿宋" w:cs="仿宋" w:hint="eastAsia"/>
          <w:color w:val="000000"/>
          <w:sz w:val="32"/>
          <w:szCs w:val="32"/>
        </w:rPr>
        <w:t>二</w:t>
      </w:r>
      <w:r>
        <w:rPr>
          <w:rFonts w:ascii="仿宋" w:eastAsia="仿宋" w:hAnsi="仿宋" w:cs="仿宋" w:hint="eastAsia"/>
          <w:color w:val="000000"/>
          <w:sz w:val="32"/>
          <w:szCs w:val="32"/>
        </w:rPr>
        <w:t>、申请条件：</w:t>
      </w:r>
    </w:p>
    <w:p w:rsidR="00334AC1" w:rsidRDefault="00B44D0E">
      <w:pPr>
        <w:widowControl/>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（一）符合所在地县级安全监管局制定的零售经营布点规划；</w:t>
      </w:r>
    </w:p>
    <w:p w:rsidR="00334AC1" w:rsidRDefault="00B44D0E">
      <w:pPr>
        <w:widowControl/>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（二）主要负责人经过安全培训合格，销售人员经过安全知识教育；</w:t>
      </w:r>
    </w:p>
    <w:p w:rsidR="00334AC1" w:rsidRDefault="00B44D0E">
      <w:pPr>
        <w:widowControl/>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（三）春节期间零售点、城市长期零售点实行专店销售。乡村长期零售点在淡季实行专柜销售时，安排专人销售，专柜相对独立，并与其他柜台保持一定的距离，保证安全通道畅通；</w:t>
      </w:r>
    </w:p>
    <w:p w:rsidR="00334AC1" w:rsidRDefault="00B44D0E">
      <w:pPr>
        <w:widowControl/>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（四）零售场所的面积不小于</w:t>
      </w:r>
      <w:r>
        <w:rPr>
          <w:rFonts w:ascii="仿宋" w:eastAsia="仿宋" w:hAnsi="仿宋" w:cs="仿宋" w:hint="eastAsia"/>
          <w:color w:val="000000"/>
          <w:sz w:val="32"/>
          <w:szCs w:val="32"/>
        </w:rPr>
        <w:t xml:space="preserve"> 10 </w:t>
      </w:r>
      <w:r>
        <w:rPr>
          <w:rFonts w:ascii="仿宋" w:eastAsia="仿宋" w:hAnsi="仿宋" w:cs="仿宋" w:hint="eastAsia"/>
          <w:color w:val="000000"/>
          <w:sz w:val="32"/>
          <w:szCs w:val="32"/>
        </w:rPr>
        <w:t>平方米</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，其周边</w:t>
      </w:r>
      <w:r>
        <w:rPr>
          <w:rFonts w:ascii="仿宋" w:eastAsia="仿宋" w:hAnsi="仿宋" w:cs="仿宋" w:hint="eastAsia"/>
          <w:color w:val="000000"/>
          <w:sz w:val="32"/>
          <w:szCs w:val="32"/>
        </w:rPr>
        <w:t xml:space="preserve"> 50 </w:t>
      </w:r>
      <w:r>
        <w:rPr>
          <w:rFonts w:ascii="仿宋" w:eastAsia="仿宋" w:hAnsi="仿宋" w:cs="仿宋" w:hint="eastAsia"/>
          <w:color w:val="000000"/>
          <w:sz w:val="32"/>
          <w:szCs w:val="32"/>
        </w:rPr>
        <w:t>米</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范围内没有其他烟花爆竹零售点，并与学校、幼儿园、医院、</w:t>
      </w:r>
      <w:r>
        <w:rPr>
          <w:rFonts w:ascii="仿宋" w:eastAsia="仿宋" w:hAnsi="仿宋" w:cs="仿宋" w:hint="eastAsia"/>
          <w:color w:val="000000"/>
          <w:sz w:val="32"/>
          <w:szCs w:val="32"/>
        </w:rPr>
        <w:lastRenderedPageBreak/>
        <w:t>集贸市场等人员密集场所和加油站等易燃易爆物品生产、储存设施等重点建筑物保持</w:t>
      </w:r>
      <w:r>
        <w:rPr>
          <w:rFonts w:ascii="仿宋" w:eastAsia="仿宋" w:hAnsi="仿宋" w:cs="仿宋" w:hint="eastAsia"/>
          <w:color w:val="000000"/>
          <w:sz w:val="32"/>
          <w:szCs w:val="32"/>
        </w:rPr>
        <w:t xml:space="preserve"> 100 </w:t>
      </w:r>
      <w:r>
        <w:rPr>
          <w:rFonts w:ascii="仿宋" w:eastAsia="仿宋" w:hAnsi="仿宋" w:cs="仿宋" w:hint="eastAsia"/>
          <w:color w:val="000000"/>
          <w:sz w:val="32"/>
          <w:szCs w:val="32"/>
        </w:rPr>
        <w:t>米</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以上的安全距离；</w:t>
      </w:r>
    </w:p>
    <w:p w:rsidR="00334AC1" w:rsidRDefault="00B44D0E">
      <w:pPr>
        <w:widowControl/>
        <w:shd w:val="clear" w:color="auto" w:fill="FFFFFF"/>
        <w:spacing w:line="780" w:lineRule="atLeast"/>
        <w:ind w:firstLineChars="100" w:firstLine="320"/>
        <w:jc w:val="left"/>
        <w:rPr>
          <w:rFonts w:ascii="仿宋" w:eastAsia="仿宋" w:hAnsi="仿宋" w:cs="仿宋"/>
          <w:color w:val="000000"/>
          <w:sz w:val="32"/>
          <w:szCs w:val="32"/>
        </w:rPr>
      </w:pPr>
      <w:r>
        <w:rPr>
          <w:rFonts w:ascii="仿宋" w:eastAsia="仿宋" w:hAnsi="仿宋" w:cs="仿宋" w:hint="eastAsia"/>
          <w:color w:val="000000"/>
          <w:sz w:val="32"/>
          <w:szCs w:val="32"/>
        </w:rPr>
        <w:t>（五）零售场所配备必要的消防器材，张贴明显的安全警示标志；</w:t>
      </w:r>
    </w:p>
    <w:p w:rsidR="00334AC1" w:rsidRDefault="008C1895">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三</w:t>
      </w:r>
      <w:r w:rsidR="00B44D0E">
        <w:rPr>
          <w:rFonts w:ascii="仿宋" w:eastAsia="仿宋" w:hAnsi="仿宋" w:cs="仿宋" w:hint="eastAsia"/>
          <w:color w:val="000000"/>
          <w:sz w:val="32"/>
          <w:szCs w:val="32"/>
        </w:rPr>
        <w:t>、</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办理流程图：</w:t>
      </w:r>
    </w:p>
    <w:p w:rsidR="00334AC1" w:rsidRDefault="00B44D0E">
      <w:pPr>
        <w:jc w:val="left"/>
        <w:textAlignment w:val="center"/>
        <w:rPr>
          <w:rFonts w:ascii="仿宋" w:eastAsia="仿宋" w:hAnsi="仿宋" w:cs="仿宋"/>
          <w:color w:val="000000"/>
          <w:sz w:val="32"/>
          <w:szCs w:val="32"/>
        </w:rPr>
      </w:pPr>
      <w:r>
        <w:rPr>
          <w:rFonts w:ascii="宋体" w:hAnsi="宋体" w:cs="仿宋" w:hint="eastAsia"/>
          <w:b/>
          <w:noProof/>
          <w:color w:val="000000"/>
          <w:sz w:val="44"/>
          <w:szCs w:val="44"/>
        </w:rPr>
        <w:drawing>
          <wp:anchor distT="0" distB="0" distL="114300" distR="114300" simplePos="0" relativeHeight="251664384" behindDoc="0" locked="0" layoutInCell="1" allowOverlap="1">
            <wp:simplePos x="0" y="0"/>
            <wp:positionH relativeFrom="column">
              <wp:posOffset>-451485</wp:posOffset>
            </wp:positionH>
            <wp:positionV relativeFrom="paragraph">
              <wp:posOffset>511175</wp:posOffset>
            </wp:positionV>
            <wp:extent cx="5988685" cy="3891280"/>
            <wp:effectExtent l="0" t="0" r="12065" b="13970"/>
            <wp:wrapSquare wrapText="bothSides"/>
            <wp:docPr id="2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9"/>
                    <pic:cNvPicPr>
                      <a:picLocks noChangeAspect="1"/>
                    </pic:cNvPicPr>
                  </pic:nvPicPr>
                  <pic:blipFill>
                    <a:blip r:embed="rId8" cstate="print">
                      <a:lum/>
                    </a:blip>
                    <a:stretch>
                      <a:fillRect/>
                    </a:stretch>
                  </pic:blipFill>
                  <pic:spPr>
                    <a:xfrm>
                      <a:off x="0" y="0"/>
                      <a:ext cx="5988685" cy="3891280"/>
                    </a:xfrm>
                    <a:prstGeom prst="rect">
                      <a:avLst/>
                    </a:prstGeom>
                    <a:noFill/>
                    <a:ln>
                      <a:noFill/>
                    </a:ln>
                  </pic:spPr>
                </pic:pic>
              </a:graphicData>
            </a:graphic>
          </wp:anchor>
        </w:drawing>
      </w:r>
    </w:p>
    <w:p w:rsidR="00334AC1" w:rsidRDefault="00B44D0E">
      <w:pPr>
        <w:ind w:firstLineChars="150" w:firstLine="480"/>
        <w:jc w:val="left"/>
        <w:textAlignment w:val="center"/>
        <w:rPr>
          <w:rFonts w:ascii="仿宋" w:eastAsia="仿宋" w:hAnsi="仿宋" w:cs="仿宋"/>
          <w:color w:val="000000"/>
          <w:sz w:val="32"/>
          <w:szCs w:val="32"/>
        </w:rPr>
      </w:pPr>
      <w:r>
        <w:rPr>
          <w:rFonts w:ascii="仿宋" w:eastAsia="仿宋" w:hAnsi="仿宋" w:cs="仿宋"/>
          <w:color w:val="000000"/>
          <w:sz w:val="32"/>
          <w:szCs w:val="32"/>
        </w:rPr>
        <w:br/>
      </w:r>
    </w:p>
    <w:p w:rsidR="008C1895" w:rsidRDefault="008C1895" w:rsidP="008C1895">
      <w:pPr>
        <w:ind w:leftChars="418" w:left="2424" w:hangingChars="350" w:hanging="1546"/>
        <w:jc w:val="center"/>
        <w:textAlignment w:val="center"/>
        <w:rPr>
          <w:rFonts w:ascii="宋体" w:hAnsi="宋体" w:cs="仿宋" w:hint="eastAsia"/>
          <w:b/>
          <w:color w:val="000000"/>
          <w:sz w:val="44"/>
          <w:szCs w:val="44"/>
        </w:rPr>
      </w:pPr>
      <w:r>
        <w:rPr>
          <w:rFonts w:ascii="宋体" w:hAnsi="宋体" w:cs="仿宋" w:hint="eastAsia"/>
          <w:b/>
          <w:color w:val="000000"/>
          <w:sz w:val="44"/>
          <w:szCs w:val="44"/>
        </w:rPr>
        <w:t>五</w:t>
      </w:r>
      <w:r w:rsidR="00B44D0E">
        <w:rPr>
          <w:rFonts w:ascii="宋体" w:hAnsi="宋体" w:cs="仿宋" w:hint="eastAsia"/>
          <w:b/>
          <w:color w:val="000000"/>
          <w:sz w:val="44"/>
          <w:szCs w:val="44"/>
        </w:rPr>
        <w:t xml:space="preserve">  </w:t>
      </w:r>
      <w:r w:rsidR="00B44D0E">
        <w:rPr>
          <w:rFonts w:ascii="宋体" w:hAnsi="宋体" w:cs="仿宋" w:hint="eastAsia"/>
          <w:b/>
          <w:color w:val="000000"/>
          <w:sz w:val="44"/>
          <w:szCs w:val="44"/>
        </w:rPr>
        <w:t>第三类</w:t>
      </w:r>
      <w:r w:rsidR="00B44D0E">
        <w:rPr>
          <w:rFonts w:ascii="宋体" w:hAnsi="宋体" w:cs="仿宋" w:hint="eastAsia"/>
          <w:b/>
          <w:color w:val="000000"/>
          <w:sz w:val="44"/>
          <w:szCs w:val="44"/>
        </w:rPr>
        <w:t>非药品类易制毒化学品</w:t>
      </w:r>
    </w:p>
    <w:p w:rsidR="00334AC1" w:rsidRDefault="00B44D0E" w:rsidP="008C1895">
      <w:pPr>
        <w:ind w:leftChars="418" w:left="2424" w:hangingChars="350" w:hanging="1546"/>
        <w:jc w:val="center"/>
        <w:textAlignment w:val="center"/>
        <w:rPr>
          <w:rFonts w:ascii="宋体" w:hAnsi="宋体" w:cs="仿宋"/>
          <w:b/>
          <w:color w:val="000000"/>
          <w:sz w:val="44"/>
          <w:szCs w:val="44"/>
        </w:rPr>
      </w:pPr>
      <w:r>
        <w:rPr>
          <w:rFonts w:ascii="宋体" w:hAnsi="宋体" w:cs="仿宋" w:hint="eastAsia"/>
          <w:b/>
          <w:color w:val="000000"/>
          <w:sz w:val="44"/>
          <w:szCs w:val="44"/>
        </w:rPr>
        <w:t>经营备案</w:t>
      </w:r>
    </w:p>
    <w:p w:rsidR="008C1895" w:rsidRDefault="008C1895">
      <w:pPr>
        <w:textAlignment w:val="center"/>
        <w:rPr>
          <w:rFonts w:ascii="仿宋" w:eastAsia="仿宋" w:hAnsi="仿宋" w:cs="宋体" w:hint="eastAsia"/>
          <w:color w:val="000000"/>
          <w:sz w:val="32"/>
          <w:szCs w:val="32"/>
        </w:rPr>
      </w:pPr>
    </w:p>
    <w:p w:rsidR="00334AC1" w:rsidRDefault="008C1895">
      <w:pPr>
        <w:textAlignment w:val="center"/>
        <w:rPr>
          <w:rFonts w:ascii="仿宋" w:eastAsia="仿宋" w:hAnsi="仿宋" w:cs="宋体"/>
          <w:color w:val="000000"/>
          <w:sz w:val="32"/>
          <w:szCs w:val="32"/>
        </w:rPr>
      </w:pPr>
      <w:r>
        <w:rPr>
          <w:rFonts w:ascii="仿宋" w:eastAsia="仿宋" w:hAnsi="仿宋" w:cs="宋体" w:hint="eastAsia"/>
          <w:color w:val="000000"/>
          <w:sz w:val="32"/>
          <w:szCs w:val="32"/>
        </w:rPr>
        <w:lastRenderedPageBreak/>
        <w:t>一</w:t>
      </w:r>
      <w:r w:rsidR="00B44D0E">
        <w:rPr>
          <w:rFonts w:ascii="仿宋" w:eastAsia="仿宋" w:hAnsi="仿宋" w:cs="宋体" w:hint="eastAsia"/>
          <w:color w:val="000000"/>
          <w:sz w:val="32"/>
          <w:szCs w:val="32"/>
        </w:rPr>
        <w:t>、实施依据：</w:t>
      </w:r>
    </w:p>
    <w:p w:rsidR="00334AC1" w:rsidRDefault="00B44D0E">
      <w:pPr>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非药品类易制毒化学品生产、经营许可办法》第三条国家对非药品类易制毒化学品的生产、经营实行许可制度。对第一类非药品类易制毒化学品的生产、经营实行许可证管理，对第二类、第三类易制毒化学品的生产、经营实行备案证明管理。</w:t>
      </w:r>
    </w:p>
    <w:p w:rsidR="00334AC1" w:rsidRDefault="00B44D0E">
      <w:pPr>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省、自治区、直辖市人民政府安全生产监督管理部门负责本行政区域内第一类非药品类易制毒化学品生产、经营的审批和许可证的颁发工作。</w:t>
      </w:r>
    </w:p>
    <w:p w:rsidR="00334AC1" w:rsidRDefault="00B44D0E">
      <w:pPr>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设区的市级人民政府安全生产监督管理部门负责本行政区域内第二类非药品类易制毒化学品生产、经营和第三类非药品类易制毒化学品生产的备案证明颁发工作。</w:t>
      </w:r>
    </w:p>
    <w:p w:rsidR="00334AC1" w:rsidRDefault="00B44D0E">
      <w:pPr>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县级人民政府安全生产监督管理部门负责本行政区域内第三类非药品类易制毒化学品经营的备案证明颁发工作。</w:t>
      </w:r>
    </w:p>
    <w:p w:rsidR="00334AC1" w:rsidRDefault="008C1895">
      <w:pPr>
        <w:widowControl/>
        <w:shd w:val="clear" w:color="auto" w:fill="FFFFFF"/>
        <w:spacing w:line="780" w:lineRule="atLeast"/>
        <w:jc w:val="left"/>
        <w:rPr>
          <w:rFonts w:ascii="仿宋" w:eastAsia="仿宋" w:hAnsi="仿宋" w:cs="仿宋"/>
          <w:color w:val="000000"/>
          <w:sz w:val="32"/>
          <w:szCs w:val="32"/>
        </w:rPr>
      </w:pPr>
      <w:r>
        <w:rPr>
          <w:rFonts w:ascii="仿宋" w:eastAsia="仿宋" w:hAnsi="仿宋" w:cs="仿宋" w:hint="eastAsia"/>
          <w:color w:val="000000"/>
          <w:sz w:val="32"/>
          <w:szCs w:val="32"/>
        </w:rPr>
        <w:t>二</w:t>
      </w:r>
      <w:r w:rsidR="00B44D0E">
        <w:rPr>
          <w:rFonts w:ascii="仿宋" w:eastAsia="仿宋" w:hAnsi="仿宋" w:cs="仿宋" w:hint="eastAsia"/>
          <w:color w:val="000000"/>
          <w:sz w:val="32"/>
          <w:szCs w:val="32"/>
        </w:rPr>
        <w:t>、</w:t>
      </w:r>
      <w:r w:rsidR="00B44D0E">
        <w:rPr>
          <w:rFonts w:ascii="仿宋" w:eastAsia="仿宋" w:hAnsi="仿宋" w:cs="仿宋" w:hint="eastAsia"/>
          <w:color w:val="000000"/>
          <w:sz w:val="32"/>
          <w:szCs w:val="32"/>
        </w:rPr>
        <w:t>申请条件：</w:t>
      </w:r>
    </w:p>
    <w:p w:rsidR="00334AC1" w:rsidRDefault="00B44D0E">
      <w:pPr>
        <w:widowControl/>
        <w:shd w:val="clear" w:color="auto" w:fill="FFFFFF"/>
        <w:spacing w:line="780" w:lineRule="atLeas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生产第二类、第三类易制毒化学品的，应当自生产之日起</w:t>
      </w:r>
      <w:r>
        <w:rPr>
          <w:rFonts w:ascii="仿宋" w:eastAsia="仿宋" w:hAnsi="仿宋" w:cs="仿宋" w:hint="eastAsia"/>
          <w:color w:val="000000"/>
          <w:sz w:val="32"/>
          <w:szCs w:val="32"/>
        </w:rPr>
        <w:t>30</w:t>
      </w:r>
      <w:r>
        <w:rPr>
          <w:rFonts w:ascii="仿宋" w:eastAsia="仿宋" w:hAnsi="仿宋" w:cs="仿宋" w:hint="eastAsia"/>
          <w:color w:val="000000"/>
          <w:sz w:val="32"/>
          <w:szCs w:val="32"/>
        </w:rPr>
        <w:t>日内，将生产的品种、数量等情况，向所在地的设区的市级人民政府应急管理部门备案。</w:t>
      </w:r>
    </w:p>
    <w:p w:rsidR="00334AC1" w:rsidRDefault="00B44D0E" w:rsidP="008C1895">
      <w:pPr>
        <w:widowControl/>
        <w:shd w:val="clear" w:color="auto" w:fill="FFFFFF"/>
        <w:spacing w:line="780" w:lineRule="atLeast"/>
        <w:jc w:val="left"/>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经营第二类易制毒化学品的，应当自经营之日起</w:t>
      </w:r>
      <w:r>
        <w:rPr>
          <w:rFonts w:ascii="仿宋" w:eastAsia="仿宋" w:hAnsi="仿宋" w:cs="仿宋" w:hint="eastAsia"/>
          <w:color w:val="000000"/>
          <w:sz w:val="32"/>
          <w:szCs w:val="32"/>
        </w:rPr>
        <w:t>30</w:t>
      </w:r>
      <w:r>
        <w:rPr>
          <w:rFonts w:ascii="仿宋" w:eastAsia="仿宋" w:hAnsi="仿宋" w:cs="仿宋" w:hint="eastAsia"/>
          <w:color w:val="000000"/>
          <w:sz w:val="32"/>
          <w:szCs w:val="32"/>
        </w:rPr>
        <w:t>日内，将经营的品种、数量、主要流向等情况，向所在地的设</w:t>
      </w:r>
      <w:r>
        <w:rPr>
          <w:rFonts w:ascii="仿宋" w:eastAsia="仿宋" w:hAnsi="仿宋" w:cs="仿宋" w:hint="eastAsia"/>
          <w:color w:val="000000"/>
          <w:sz w:val="32"/>
          <w:szCs w:val="32"/>
        </w:rPr>
        <w:lastRenderedPageBreak/>
        <w:t>区</w:t>
      </w:r>
      <w:r>
        <w:rPr>
          <w:rFonts w:ascii="仿宋" w:eastAsia="仿宋" w:hAnsi="仿宋" w:cs="仿宋" w:hint="eastAsia"/>
          <w:color w:val="000000"/>
          <w:sz w:val="32"/>
          <w:szCs w:val="32"/>
        </w:rPr>
        <w:t>的市级人民政府安全生产监督管理部门备案；经营第三类易制毒化学品的，应当自经营之日起</w:t>
      </w:r>
      <w:r>
        <w:rPr>
          <w:rFonts w:ascii="仿宋" w:eastAsia="仿宋" w:hAnsi="仿宋" w:cs="仿宋" w:hint="eastAsia"/>
          <w:color w:val="000000"/>
          <w:sz w:val="32"/>
          <w:szCs w:val="32"/>
        </w:rPr>
        <w:t>30</w:t>
      </w:r>
      <w:r>
        <w:rPr>
          <w:rFonts w:ascii="仿宋" w:eastAsia="仿宋" w:hAnsi="仿宋" w:cs="仿宋" w:hint="eastAsia"/>
          <w:color w:val="000000"/>
          <w:sz w:val="32"/>
          <w:szCs w:val="32"/>
        </w:rPr>
        <w:t>日内，将经营的品种、数量、主要流向等情况，向所在地的县级人民政府安全生产监督管理部门备案。第二类</w:t>
      </w:r>
      <w:r w:rsidR="008C1895">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1</w:t>
      </w:r>
      <w:r>
        <w:rPr>
          <w:rFonts w:ascii="仿宋" w:eastAsia="仿宋" w:hAnsi="仿宋" w:cs="仿宋" w:hint="eastAsia"/>
          <w:color w:val="000000"/>
          <w:sz w:val="32"/>
          <w:szCs w:val="32"/>
        </w:rPr>
        <w:t>．苯乙酸</w:t>
      </w:r>
      <w:r w:rsidR="008C1895">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2</w:t>
      </w:r>
      <w:r>
        <w:rPr>
          <w:rFonts w:ascii="仿宋" w:eastAsia="仿宋" w:hAnsi="仿宋" w:cs="仿宋" w:hint="eastAsia"/>
          <w:color w:val="000000"/>
          <w:sz w:val="32"/>
          <w:szCs w:val="32"/>
        </w:rPr>
        <w:t>．醋酸酐</w:t>
      </w:r>
      <w:r>
        <w:rPr>
          <w:rFonts w:ascii="仿宋" w:eastAsia="仿宋" w:hAnsi="仿宋" w:cs="仿宋" w:hint="eastAsia"/>
          <w:color w:val="000000"/>
          <w:sz w:val="32"/>
          <w:szCs w:val="32"/>
        </w:rPr>
        <w:t xml:space="preserve">    3</w:t>
      </w:r>
      <w:r>
        <w:rPr>
          <w:rFonts w:ascii="仿宋" w:eastAsia="仿宋" w:hAnsi="仿宋" w:cs="仿宋" w:hint="eastAsia"/>
          <w:color w:val="000000"/>
          <w:sz w:val="32"/>
          <w:szCs w:val="32"/>
        </w:rPr>
        <w:t>．</w:t>
      </w:r>
      <w:r>
        <w:rPr>
          <w:rFonts w:ascii="仿宋" w:eastAsia="仿宋" w:hAnsi="仿宋" w:cs="仿宋" w:hint="eastAsia"/>
          <w:color w:val="000000"/>
          <w:sz w:val="32"/>
          <w:szCs w:val="32"/>
        </w:rPr>
        <w:t>三氯甲烷</w:t>
      </w:r>
      <w:r w:rsidR="008C1895">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4</w:t>
      </w:r>
      <w:r>
        <w:rPr>
          <w:rFonts w:ascii="仿宋" w:eastAsia="仿宋" w:hAnsi="仿宋" w:cs="仿宋" w:hint="eastAsia"/>
          <w:color w:val="000000"/>
          <w:sz w:val="32"/>
          <w:szCs w:val="32"/>
        </w:rPr>
        <w:t>．乙醚</w:t>
      </w:r>
      <w:r>
        <w:rPr>
          <w:rFonts w:ascii="仿宋" w:eastAsia="仿宋" w:hAnsi="仿宋" w:cs="仿宋" w:hint="eastAsia"/>
          <w:color w:val="000000"/>
          <w:sz w:val="32"/>
          <w:szCs w:val="32"/>
        </w:rPr>
        <w:t xml:space="preserve"> 5</w:t>
      </w:r>
      <w:r>
        <w:rPr>
          <w:rFonts w:ascii="仿宋" w:eastAsia="仿宋" w:hAnsi="仿宋" w:cs="仿宋" w:hint="eastAsia"/>
          <w:color w:val="000000"/>
          <w:sz w:val="32"/>
          <w:szCs w:val="32"/>
        </w:rPr>
        <w:t>．哌啶</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第三类</w:t>
      </w:r>
      <w:r>
        <w:rPr>
          <w:rFonts w:ascii="仿宋" w:eastAsia="仿宋" w:hAnsi="仿宋" w:cs="仿宋" w:hint="eastAsia"/>
          <w:color w:val="000000"/>
          <w:sz w:val="32"/>
          <w:szCs w:val="32"/>
        </w:rPr>
        <w:t xml:space="preserve"> 1</w:t>
      </w:r>
      <w:r>
        <w:rPr>
          <w:rFonts w:ascii="仿宋" w:eastAsia="仿宋" w:hAnsi="仿宋" w:cs="仿宋" w:hint="eastAsia"/>
          <w:color w:val="000000"/>
          <w:sz w:val="32"/>
          <w:szCs w:val="32"/>
        </w:rPr>
        <w:t>．甲苯</w:t>
      </w:r>
      <w:r w:rsidR="008C1895">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2</w:t>
      </w:r>
      <w:r>
        <w:rPr>
          <w:rFonts w:ascii="仿宋" w:eastAsia="仿宋" w:hAnsi="仿宋" w:cs="仿宋" w:hint="eastAsia"/>
          <w:color w:val="000000"/>
          <w:sz w:val="32"/>
          <w:szCs w:val="32"/>
        </w:rPr>
        <w:t>．丙酮</w:t>
      </w:r>
      <w:r>
        <w:rPr>
          <w:rFonts w:ascii="仿宋" w:eastAsia="仿宋" w:hAnsi="仿宋" w:cs="仿宋" w:hint="eastAsia"/>
          <w:color w:val="000000"/>
          <w:sz w:val="32"/>
          <w:szCs w:val="32"/>
        </w:rPr>
        <w:t xml:space="preserve">    3</w:t>
      </w:r>
      <w:r>
        <w:rPr>
          <w:rFonts w:ascii="仿宋" w:eastAsia="仿宋" w:hAnsi="仿宋" w:cs="仿宋" w:hint="eastAsia"/>
          <w:color w:val="000000"/>
          <w:sz w:val="32"/>
          <w:szCs w:val="32"/>
        </w:rPr>
        <w:t>．甲基乙基酮</w:t>
      </w:r>
      <w:r w:rsidR="008C1895">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 xml:space="preserve"> 4</w:t>
      </w:r>
      <w:r>
        <w:rPr>
          <w:rFonts w:ascii="仿宋" w:eastAsia="仿宋" w:hAnsi="仿宋" w:cs="仿宋" w:hint="eastAsia"/>
          <w:color w:val="000000"/>
          <w:sz w:val="32"/>
          <w:szCs w:val="32"/>
        </w:rPr>
        <w:t>．高锰酸钾</w:t>
      </w:r>
      <w:r w:rsidR="008C1895">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5</w:t>
      </w:r>
      <w:r>
        <w:rPr>
          <w:rFonts w:ascii="仿宋" w:eastAsia="仿宋" w:hAnsi="仿宋" w:cs="仿宋" w:hint="eastAsia"/>
          <w:color w:val="000000"/>
          <w:sz w:val="32"/>
          <w:szCs w:val="32"/>
        </w:rPr>
        <w:t>．硫酸</w:t>
      </w:r>
      <w:r w:rsidR="008C1895">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6</w:t>
      </w:r>
      <w:r>
        <w:rPr>
          <w:rFonts w:ascii="仿宋" w:eastAsia="仿宋" w:hAnsi="仿宋" w:cs="仿宋" w:hint="eastAsia"/>
          <w:color w:val="000000"/>
          <w:sz w:val="32"/>
          <w:szCs w:val="32"/>
        </w:rPr>
        <w:t>．盐酸</w:t>
      </w:r>
    </w:p>
    <w:p w:rsidR="00334AC1" w:rsidRDefault="008C1895">
      <w:pPr>
        <w:jc w:val="left"/>
        <w:textAlignment w:val="center"/>
        <w:rPr>
          <w:rFonts w:ascii="仿宋" w:eastAsia="仿宋" w:hAnsi="仿宋" w:cs="仿宋"/>
          <w:color w:val="000000"/>
          <w:sz w:val="32"/>
          <w:szCs w:val="32"/>
        </w:rPr>
      </w:pPr>
      <w:r>
        <w:rPr>
          <w:rFonts w:ascii="仿宋" w:eastAsia="仿宋" w:hAnsi="仿宋" w:cs="仿宋" w:hint="eastAsia"/>
          <w:color w:val="000000"/>
          <w:sz w:val="32"/>
          <w:szCs w:val="32"/>
        </w:rPr>
        <w:t>三</w:t>
      </w:r>
      <w:r w:rsidR="00B44D0E">
        <w:rPr>
          <w:rFonts w:ascii="仿宋" w:eastAsia="仿宋" w:hAnsi="仿宋" w:cs="仿宋" w:hint="eastAsia"/>
          <w:color w:val="000000"/>
          <w:sz w:val="32"/>
          <w:szCs w:val="32"/>
        </w:rPr>
        <w:t>、办理流程图：</w:t>
      </w:r>
      <w:r w:rsidR="00B44D0E">
        <w:rPr>
          <w:rFonts w:ascii="仿宋" w:eastAsia="仿宋" w:hAnsi="仿宋" w:cs="仿宋" w:hint="eastAsia"/>
          <w:noProof/>
          <w:color w:val="000000"/>
          <w:sz w:val="32"/>
          <w:szCs w:val="32"/>
        </w:rPr>
        <w:lastRenderedPageBreak/>
        <w:drawing>
          <wp:inline distT="0" distB="0" distL="114300" distR="114300">
            <wp:extent cx="5271770" cy="6569710"/>
            <wp:effectExtent l="0" t="0" r="5080" b="2540"/>
            <wp:docPr id="34" name="图片 34" descr="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备案"/>
                    <pic:cNvPicPr>
                      <a:picLocks noChangeAspect="1"/>
                    </pic:cNvPicPr>
                  </pic:nvPicPr>
                  <pic:blipFill>
                    <a:blip r:embed="rId9" cstate="print"/>
                    <a:stretch>
                      <a:fillRect/>
                    </a:stretch>
                  </pic:blipFill>
                  <pic:spPr>
                    <a:xfrm>
                      <a:off x="0" y="0"/>
                      <a:ext cx="5271770" cy="6569710"/>
                    </a:xfrm>
                    <a:prstGeom prst="rect">
                      <a:avLst/>
                    </a:prstGeom>
                  </pic:spPr>
                </pic:pic>
              </a:graphicData>
            </a:graphic>
          </wp:inline>
        </w:drawing>
      </w:r>
    </w:p>
    <w:p w:rsidR="00334AC1" w:rsidRDefault="00334AC1">
      <w:pPr>
        <w:jc w:val="left"/>
        <w:textAlignment w:val="center"/>
        <w:rPr>
          <w:rFonts w:ascii="仿宋" w:eastAsia="仿宋" w:hAnsi="仿宋" w:cs="仿宋"/>
          <w:color w:val="000000"/>
          <w:sz w:val="32"/>
          <w:szCs w:val="32"/>
        </w:rPr>
      </w:pPr>
    </w:p>
    <w:p w:rsidR="00334AC1" w:rsidRDefault="00334AC1">
      <w:pPr>
        <w:jc w:val="left"/>
        <w:textAlignment w:val="center"/>
        <w:rPr>
          <w:rFonts w:ascii="仿宋" w:eastAsia="仿宋" w:hAnsi="仿宋" w:cs="仿宋"/>
          <w:color w:val="000000"/>
          <w:sz w:val="32"/>
          <w:szCs w:val="32"/>
        </w:rPr>
      </w:pPr>
    </w:p>
    <w:p w:rsidR="00334AC1" w:rsidRDefault="00334AC1">
      <w:pPr>
        <w:jc w:val="center"/>
        <w:textAlignment w:val="center"/>
        <w:rPr>
          <w:rFonts w:ascii="宋体" w:hAnsi="宋体" w:cs="仿宋"/>
          <w:b/>
          <w:color w:val="000000"/>
          <w:sz w:val="44"/>
          <w:szCs w:val="44"/>
        </w:rPr>
      </w:pPr>
    </w:p>
    <w:p w:rsidR="00334AC1" w:rsidRDefault="00334AC1">
      <w:pPr>
        <w:textAlignment w:val="center"/>
        <w:rPr>
          <w:rFonts w:ascii="宋体" w:hAnsi="宋体" w:cs="仿宋"/>
          <w:b/>
          <w:color w:val="000000"/>
          <w:sz w:val="44"/>
          <w:szCs w:val="44"/>
        </w:rPr>
      </w:pPr>
    </w:p>
    <w:p w:rsidR="00334AC1" w:rsidRDefault="00334AC1">
      <w:pPr>
        <w:textAlignment w:val="center"/>
        <w:rPr>
          <w:rFonts w:ascii="宋体" w:hAnsi="宋体" w:cs="仿宋"/>
          <w:b/>
          <w:color w:val="000000"/>
          <w:sz w:val="44"/>
          <w:szCs w:val="44"/>
        </w:rPr>
      </w:pPr>
    </w:p>
    <w:p w:rsidR="00334AC1" w:rsidRDefault="008C1895" w:rsidP="008C1895">
      <w:pPr>
        <w:jc w:val="center"/>
        <w:textAlignment w:val="center"/>
        <w:rPr>
          <w:rFonts w:ascii="宋体" w:hAnsi="宋体" w:cs="仿宋"/>
          <w:b/>
          <w:color w:val="000000"/>
          <w:sz w:val="44"/>
          <w:szCs w:val="44"/>
        </w:rPr>
      </w:pPr>
      <w:r>
        <w:rPr>
          <w:rFonts w:ascii="宋体" w:hAnsi="宋体" w:cs="仿宋" w:hint="eastAsia"/>
          <w:b/>
          <w:color w:val="000000"/>
          <w:sz w:val="44"/>
          <w:szCs w:val="44"/>
        </w:rPr>
        <w:lastRenderedPageBreak/>
        <w:t>六</w:t>
      </w:r>
      <w:r w:rsidR="00B44D0E">
        <w:rPr>
          <w:rFonts w:ascii="宋体" w:hAnsi="宋体" w:cs="仿宋" w:hint="eastAsia"/>
          <w:b/>
          <w:color w:val="000000"/>
          <w:sz w:val="44"/>
          <w:szCs w:val="44"/>
        </w:rPr>
        <w:t xml:space="preserve">  </w:t>
      </w:r>
      <w:r w:rsidR="00B44D0E">
        <w:rPr>
          <w:rFonts w:ascii="宋体" w:hAnsi="宋体" w:cs="仿宋" w:hint="eastAsia"/>
          <w:b/>
          <w:color w:val="000000"/>
          <w:sz w:val="44"/>
          <w:szCs w:val="44"/>
        </w:rPr>
        <w:t>生产安全事故应急预案备案</w:t>
      </w:r>
    </w:p>
    <w:p w:rsidR="008C1895" w:rsidRDefault="008C1895">
      <w:pPr>
        <w:textAlignment w:val="center"/>
        <w:rPr>
          <w:rFonts w:ascii="仿宋" w:eastAsia="仿宋" w:hAnsi="仿宋" w:cs="宋体" w:hint="eastAsia"/>
          <w:color w:val="000000"/>
          <w:sz w:val="32"/>
          <w:szCs w:val="32"/>
        </w:rPr>
      </w:pPr>
    </w:p>
    <w:p w:rsidR="00334AC1" w:rsidRDefault="008C1895">
      <w:pPr>
        <w:textAlignment w:val="center"/>
        <w:rPr>
          <w:rFonts w:ascii="仿宋" w:eastAsia="仿宋" w:hAnsi="仿宋" w:cs="宋体"/>
          <w:color w:val="000000"/>
          <w:sz w:val="32"/>
          <w:szCs w:val="32"/>
        </w:rPr>
      </w:pPr>
      <w:r>
        <w:rPr>
          <w:rFonts w:ascii="仿宋" w:eastAsia="仿宋" w:hAnsi="仿宋" w:cs="宋体" w:hint="eastAsia"/>
          <w:color w:val="000000"/>
          <w:sz w:val="32"/>
          <w:szCs w:val="32"/>
        </w:rPr>
        <w:t>一</w:t>
      </w:r>
      <w:r w:rsidR="00B44D0E">
        <w:rPr>
          <w:rFonts w:ascii="仿宋" w:eastAsia="仿宋" w:hAnsi="仿宋" w:cs="宋体" w:hint="eastAsia"/>
          <w:color w:val="000000"/>
          <w:sz w:val="32"/>
          <w:szCs w:val="32"/>
        </w:rPr>
        <w:t>、实施依据：</w:t>
      </w:r>
    </w:p>
    <w:p w:rsidR="00334AC1" w:rsidRDefault="00B44D0E">
      <w:pPr>
        <w:spacing w:line="280" w:lineRule="atLeast"/>
        <w:ind w:firstLineChars="100" w:firstLine="320"/>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《生产安全事故应急预案管理办法》（中华人民共和国应急管理部令第</w:t>
      </w:r>
      <w:r>
        <w:rPr>
          <w:rFonts w:ascii="仿宋" w:eastAsia="仿宋" w:hAnsi="仿宋" w:cs="仿宋" w:hint="eastAsia"/>
          <w:color w:val="000000"/>
          <w:sz w:val="32"/>
          <w:szCs w:val="32"/>
        </w:rPr>
        <w:t>2</w:t>
      </w:r>
      <w:r>
        <w:rPr>
          <w:rFonts w:ascii="仿宋" w:eastAsia="仿宋" w:hAnsi="仿宋" w:cs="仿宋" w:hint="eastAsia"/>
          <w:color w:val="000000"/>
          <w:sz w:val="32"/>
          <w:szCs w:val="32"/>
        </w:rPr>
        <w:t>号）第二十六条：“易燃易爆物品、危险化学品等危险物品的生产、经营、储存、运输单位，矿山、金属冶炼、城市轨道交通运营、建筑施工单位，以及宾馆、商场、娱乐场所、旅游景区等人员密集场所经营单位，应当在应急预案公布之日起</w:t>
      </w:r>
      <w:r>
        <w:rPr>
          <w:rFonts w:ascii="仿宋" w:eastAsia="仿宋" w:hAnsi="仿宋" w:cs="仿宋" w:hint="eastAsia"/>
          <w:color w:val="000000"/>
          <w:sz w:val="32"/>
          <w:szCs w:val="32"/>
        </w:rPr>
        <w:t>20</w:t>
      </w:r>
      <w:r>
        <w:rPr>
          <w:rFonts w:ascii="仿宋" w:eastAsia="仿宋" w:hAnsi="仿宋" w:cs="仿宋" w:hint="eastAsia"/>
          <w:color w:val="000000"/>
          <w:sz w:val="32"/>
          <w:szCs w:val="32"/>
        </w:rPr>
        <w:t>个工作日内，按照分级属地原则，向县级以上人民政府应急管理部门和其他负有安全生产监督管理职责的部门进行备案，并依法向社会公布。</w:t>
      </w:r>
    </w:p>
    <w:p w:rsidR="00334AC1" w:rsidRDefault="008C1895">
      <w:pPr>
        <w:spacing w:line="280" w:lineRule="atLeast"/>
        <w:textAlignment w:val="center"/>
        <w:rPr>
          <w:rFonts w:ascii="仿宋" w:eastAsia="仿宋" w:hAnsi="仿宋" w:cs="仿宋"/>
          <w:color w:val="000000"/>
          <w:sz w:val="32"/>
          <w:szCs w:val="32"/>
        </w:rPr>
      </w:pPr>
      <w:r>
        <w:rPr>
          <w:rFonts w:ascii="仿宋" w:eastAsia="仿宋" w:hAnsi="仿宋" w:cs="仿宋" w:hint="eastAsia"/>
          <w:color w:val="000000"/>
          <w:sz w:val="32"/>
          <w:szCs w:val="32"/>
        </w:rPr>
        <w:t>二</w:t>
      </w:r>
      <w:r w:rsidR="00B44D0E">
        <w:rPr>
          <w:rFonts w:ascii="仿宋" w:eastAsia="仿宋" w:hAnsi="仿宋" w:cs="仿宋" w:hint="eastAsia"/>
          <w:color w:val="000000"/>
          <w:sz w:val="32"/>
          <w:szCs w:val="32"/>
        </w:rPr>
        <w:t>、申请条件：</w:t>
      </w:r>
    </w:p>
    <w:p w:rsidR="00334AC1" w:rsidRDefault="00B44D0E">
      <w:pPr>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生产经营单位对重大危险源应当登记建档，进行定期检</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测、评估、监控，并制定应急预案，告知从业人员和相关人员在紧急情况下应当采取的应急措施。生产经营单位应当按照国家有关规定将本单位重大危险源及有关安全措施、应急措施报有关地方人民政府安全生产监督管理部门和有关部门备案。</w:t>
      </w:r>
    </w:p>
    <w:p w:rsidR="00334AC1" w:rsidRDefault="008C1895">
      <w:pPr>
        <w:jc w:val="left"/>
        <w:textAlignment w:val="center"/>
        <w:rPr>
          <w:rFonts w:ascii="宋体" w:hAnsi="宋体" w:cs="仿宋"/>
          <w:color w:val="000000"/>
          <w:sz w:val="32"/>
          <w:szCs w:val="32"/>
        </w:rPr>
      </w:pPr>
      <w:r>
        <w:rPr>
          <w:rFonts w:ascii="仿宋" w:eastAsia="仿宋" w:hAnsi="仿宋" w:cs="仿宋" w:hint="eastAsia"/>
          <w:color w:val="000000"/>
          <w:sz w:val="32"/>
          <w:szCs w:val="32"/>
        </w:rPr>
        <w:t>三</w:t>
      </w:r>
      <w:r w:rsidR="00B44D0E">
        <w:rPr>
          <w:rFonts w:ascii="仿宋" w:eastAsia="仿宋" w:hAnsi="仿宋" w:cs="仿宋" w:hint="eastAsia"/>
          <w:color w:val="000000"/>
          <w:sz w:val="32"/>
          <w:szCs w:val="32"/>
        </w:rPr>
        <w:t>、</w:t>
      </w:r>
      <w:r w:rsidR="00B44D0E">
        <w:rPr>
          <w:rFonts w:ascii="仿宋" w:eastAsia="仿宋" w:hAnsi="仿宋" w:cs="仿宋" w:hint="eastAsia"/>
          <w:sz w:val="32"/>
          <w:szCs w:val="32"/>
        </w:rPr>
        <w:t>办理流程图</w:t>
      </w:r>
      <w:r w:rsidR="00B44D0E">
        <w:rPr>
          <w:rFonts w:ascii="仿宋" w:eastAsia="仿宋" w:hAnsi="仿宋" w:cs="仿宋" w:hint="eastAsia"/>
          <w:sz w:val="32"/>
          <w:szCs w:val="32"/>
        </w:rPr>
        <w:t>：</w:t>
      </w:r>
      <w:r w:rsidR="00B44D0E">
        <w:rPr>
          <w:rFonts w:ascii="宋体" w:hAnsi="宋体" w:cs="仿宋" w:hint="eastAsia"/>
          <w:noProof/>
          <w:color w:val="000000"/>
          <w:sz w:val="32"/>
          <w:szCs w:val="32"/>
        </w:rPr>
        <w:lastRenderedPageBreak/>
        <w:drawing>
          <wp:inline distT="0" distB="0" distL="114300" distR="114300">
            <wp:extent cx="5271770" cy="6569710"/>
            <wp:effectExtent l="0" t="0" r="5080" b="2540"/>
            <wp:docPr id="33" name="图片 33" descr="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备案"/>
                    <pic:cNvPicPr>
                      <a:picLocks noChangeAspect="1"/>
                    </pic:cNvPicPr>
                  </pic:nvPicPr>
                  <pic:blipFill>
                    <a:blip r:embed="rId9" cstate="print"/>
                    <a:stretch>
                      <a:fillRect/>
                    </a:stretch>
                  </pic:blipFill>
                  <pic:spPr>
                    <a:xfrm>
                      <a:off x="0" y="0"/>
                      <a:ext cx="5271770" cy="6569710"/>
                    </a:xfrm>
                    <a:prstGeom prst="rect">
                      <a:avLst/>
                    </a:prstGeom>
                  </pic:spPr>
                </pic:pic>
              </a:graphicData>
            </a:graphic>
          </wp:inline>
        </w:drawing>
      </w:r>
    </w:p>
    <w:p w:rsidR="00334AC1" w:rsidRDefault="00334AC1">
      <w:pPr>
        <w:textAlignment w:val="center"/>
        <w:rPr>
          <w:rFonts w:ascii="宋体" w:hAnsi="宋体" w:cs="仿宋"/>
          <w:color w:val="000000"/>
          <w:sz w:val="32"/>
          <w:szCs w:val="32"/>
        </w:rPr>
      </w:pPr>
    </w:p>
    <w:p w:rsidR="00334AC1" w:rsidRDefault="00334AC1">
      <w:pPr>
        <w:textAlignment w:val="center"/>
        <w:rPr>
          <w:rFonts w:ascii="宋体" w:hAnsi="宋体" w:cs="仿宋"/>
          <w:color w:val="000000"/>
          <w:sz w:val="32"/>
          <w:szCs w:val="32"/>
        </w:rPr>
      </w:pPr>
    </w:p>
    <w:p w:rsidR="00334AC1" w:rsidRDefault="00334AC1">
      <w:pPr>
        <w:textAlignment w:val="center"/>
        <w:rPr>
          <w:rFonts w:ascii="宋体" w:hAnsi="宋体" w:cs="仿宋"/>
          <w:b/>
          <w:color w:val="000000"/>
          <w:sz w:val="44"/>
          <w:szCs w:val="44"/>
        </w:rPr>
      </w:pPr>
    </w:p>
    <w:p w:rsidR="00334AC1" w:rsidRDefault="00334AC1">
      <w:pPr>
        <w:textAlignment w:val="center"/>
        <w:rPr>
          <w:rFonts w:ascii="宋体" w:hAnsi="宋体" w:cs="仿宋"/>
          <w:b/>
          <w:color w:val="000000"/>
          <w:sz w:val="44"/>
          <w:szCs w:val="44"/>
        </w:rPr>
      </w:pPr>
    </w:p>
    <w:p w:rsidR="00334AC1" w:rsidRDefault="00334AC1">
      <w:pPr>
        <w:textAlignment w:val="center"/>
        <w:rPr>
          <w:rFonts w:ascii="宋体" w:hAnsi="宋体" w:cs="仿宋"/>
          <w:b/>
          <w:color w:val="000000"/>
          <w:sz w:val="44"/>
          <w:szCs w:val="44"/>
        </w:rPr>
      </w:pPr>
    </w:p>
    <w:p w:rsidR="00334AC1" w:rsidRDefault="008C1895" w:rsidP="008C1895">
      <w:pPr>
        <w:jc w:val="center"/>
        <w:textAlignment w:val="center"/>
        <w:rPr>
          <w:rFonts w:ascii="宋体" w:hAnsi="宋体" w:cs="仿宋"/>
          <w:b/>
          <w:color w:val="000000"/>
          <w:sz w:val="44"/>
          <w:szCs w:val="44"/>
        </w:rPr>
      </w:pPr>
      <w:r>
        <w:rPr>
          <w:rFonts w:ascii="宋体" w:hAnsi="宋体" w:cs="仿宋" w:hint="eastAsia"/>
          <w:b/>
          <w:color w:val="000000"/>
          <w:sz w:val="44"/>
          <w:szCs w:val="44"/>
        </w:rPr>
        <w:lastRenderedPageBreak/>
        <w:t>七</w:t>
      </w:r>
      <w:r w:rsidR="00B44D0E">
        <w:rPr>
          <w:rFonts w:ascii="宋体" w:hAnsi="宋体" w:cs="仿宋" w:hint="eastAsia"/>
          <w:b/>
          <w:color w:val="000000"/>
          <w:sz w:val="44"/>
          <w:szCs w:val="44"/>
        </w:rPr>
        <w:t xml:space="preserve">  </w:t>
      </w:r>
      <w:r w:rsidR="00B44D0E">
        <w:rPr>
          <w:rFonts w:ascii="宋体" w:hAnsi="宋体" w:cs="仿宋" w:hint="eastAsia"/>
          <w:b/>
          <w:color w:val="000000"/>
          <w:sz w:val="44"/>
          <w:szCs w:val="44"/>
        </w:rPr>
        <w:t>危险化学品重大危险源备案</w:t>
      </w:r>
    </w:p>
    <w:p w:rsidR="008C1895" w:rsidRDefault="008C1895">
      <w:pPr>
        <w:spacing w:line="280" w:lineRule="atLeast"/>
        <w:textAlignment w:val="center"/>
        <w:rPr>
          <w:rFonts w:ascii="仿宋" w:eastAsia="仿宋" w:hAnsi="仿宋" w:cs="宋体" w:hint="eastAsia"/>
          <w:color w:val="000000"/>
          <w:sz w:val="32"/>
          <w:szCs w:val="32"/>
        </w:rPr>
      </w:pPr>
    </w:p>
    <w:p w:rsidR="008C1895" w:rsidRPr="008C1895" w:rsidRDefault="00B44D0E" w:rsidP="008C1895">
      <w:pPr>
        <w:pStyle w:val="a7"/>
        <w:numPr>
          <w:ilvl w:val="0"/>
          <w:numId w:val="3"/>
        </w:numPr>
        <w:spacing w:line="280" w:lineRule="atLeast"/>
        <w:ind w:firstLineChars="0"/>
        <w:textAlignment w:val="center"/>
        <w:rPr>
          <w:rFonts w:ascii="仿宋" w:eastAsia="仿宋" w:hAnsi="仿宋" w:cs="宋体" w:hint="eastAsia"/>
          <w:color w:val="000000"/>
          <w:sz w:val="32"/>
          <w:szCs w:val="32"/>
        </w:rPr>
      </w:pPr>
      <w:r w:rsidRPr="008C1895">
        <w:rPr>
          <w:rFonts w:ascii="仿宋" w:eastAsia="仿宋" w:hAnsi="仿宋" w:cs="宋体" w:hint="eastAsia"/>
          <w:color w:val="000000"/>
          <w:sz w:val="32"/>
          <w:szCs w:val="32"/>
        </w:rPr>
        <w:t>实施依据：</w:t>
      </w:r>
    </w:p>
    <w:p w:rsidR="008C1895" w:rsidRDefault="00B44D0E" w:rsidP="008C1895">
      <w:pPr>
        <w:pStyle w:val="a7"/>
        <w:spacing w:line="280" w:lineRule="atLeast"/>
        <w:ind w:left="720" w:firstLineChars="0" w:firstLine="0"/>
        <w:textAlignment w:val="center"/>
        <w:rPr>
          <w:rFonts w:ascii="仿宋" w:eastAsia="仿宋" w:hAnsi="仿宋" w:cs="仿宋" w:hint="eastAsia"/>
          <w:color w:val="000000"/>
          <w:sz w:val="32"/>
          <w:szCs w:val="32"/>
        </w:rPr>
      </w:pPr>
      <w:r w:rsidRPr="008C1895">
        <w:rPr>
          <w:rFonts w:ascii="仿宋" w:eastAsia="仿宋" w:hAnsi="仿宋" w:cs="仿宋" w:hint="eastAsia"/>
          <w:color w:val="000000"/>
          <w:sz w:val="32"/>
          <w:szCs w:val="32"/>
        </w:rPr>
        <w:t>《危险化学品重大危险源监督管理暂行规定》</w:t>
      </w:r>
      <w:r w:rsidRPr="008C1895">
        <w:rPr>
          <w:rFonts w:ascii="仿宋" w:eastAsia="仿宋" w:hAnsi="仿宋" w:cs="仿宋" w:hint="eastAsia"/>
          <w:color w:val="000000"/>
          <w:sz w:val="32"/>
          <w:szCs w:val="32"/>
        </w:rPr>
        <w:t xml:space="preserve"> </w:t>
      </w:r>
      <w:r w:rsidRPr="008C1895">
        <w:rPr>
          <w:rFonts w:ascii="仿宋" w:eastAsia="仿宋" w:hAnsi="仿宋" w:cs="仿宋" w:hint="eastAsia"/>
          <w:color w:val="000000"/>
          <w:sz w:val="32"/>
          <w:szCs w:val="32"/>
        </w:rPr>
        <w:t>第二十三条</w:t>
      </w:r>
      <w:r w:rsidRPr="008C1895">
        <w:rPr>
          <w:rFonts w:ascii="仿宋" w:eastAsia="仿宋" w:hAnsi="仿宋" w:cs="仿宋" w:hint="eastAsia"/>
          <w:color w:val="000000"/>
          <w:sz w:val="32"/>
          <w:szCs w:val="32"/>
        </w:rPr>
        <w:t xml:space="preserve"> </w:t>
      </w:r>
      <w:r w:rsidRPr="008C1895">
        <w:rPr>
          <w:rFonts w:ascii="仿宋" w:eastAsia="仿宋" w:hAnsi="仿宋" w:cs="仿宋" w:hint="eastAsia"/>
          <w:color w:val="000000"/>
          <w:sz w:val="32"/>
          <w:szCs w:val="32"/>
        </w:rPr>
        <w:t>危险化学品单位在完成重大危险源安全评估报告或者安全评价报告后</w:t>
      </w:r>
      <w:r w:rsidRPr="008C1895">
        <w:rPr>
          <w:rFonts w:ascii="仿宋" w:eastAsia="仿宋" w:hAnsi="仿宋" w:cs="仿宋" w:hint="eastAsia"/>
          <w:color w:val="000000"/>
          <w:sz w:val="32"/>
          <w:szCs w:val="32"/>
        </w:rPr>
        <w:t>15</w:t>
      </w:r>
      <w:r w:rsidRPr="008C1895">
        <w:rPr>
          <w:rFonts w:ascii="仿宋" w:eastAsia="仿宋" w:hAnsi="仿宋" w:cs="仿宋" w:hint="eastAsia"/>
          <w:color w:val="000000"/>
          <w:sz w:val="32"/>
          <w:szCs w:val="32"/>
        </w:rPr>
        <w:t>日内，应当填写重大危险源备案申请表，连同本规定第二十二条规定的重大危险源档案材料（其中第二款第五项规定的文件资料只需提供清单），报送所在地县级人民政府安全生产监督管理部门备案。</w:t>
      </w:r>
    </w:p>
    <w:p w:rsidR="00B41DB9" w:rsidRDefault="008C1895" w:rsidP="00B41DB9">
      <w:pPr>
        <w:spacing w:line="280" w:lineRule="atLeast"/>
        <w:textAlignment w:val="center"/>
        <w:rPr>
          <w:rFonts w:ascii="仿宋" w:eastAsia="仿宋" w:hAnsi="仿宋" w:cs="宋体" w:hint="eastAsia"/>
          <w:color w:val="000000"/>
          <w:sz w:val="32"/>
          <w:szCs w:val="32"/>
        </w:rPr>
      </w:pPr>
      <w:r w:rsidRPr="008C1895">
        <w:rPr>
          <w:rFonts w:ascii="仿宋" w:eastAsia="仿宋" w:hAnsi="仿宋" w:cs="仿宋" w:hint="eastAsia"/>
          <w:color w:val="000000"/>
          <w:sz w:val="32"/>
          <w:szCs w:val="32"/>
        </w:rPr>
        <w:t>二</w:t>
      </w:r>
      <w:r w:rsidR="00B44D0E" w:rsidRPr="008C1895">
        <w:rPr>
          <w:rFonts w:ascii="仿宋" w:eastAsia="仿宋" w:hAnsi="仿宋" w:cs="仿宋" w:hint="eastAsia"/>
          <w:color w:val="000000"/>
          <w:sz w:val="32"/>
          <w:szCs w:val="32"/>
        </w:rPr>
        <w:t>、</w:t>
      </w:r>
      <w:r w:rsidR="00B44D0E" w:rsidRPr="008C1895">
        <w:rPr>
          <w:rFonts w:ascii="仿宋" w:eastAsia="仿宋" w:hAnsi="仿宋" w:cs="仿宋" w:hint="eastAsia"/>
          <w:color w:val="000000"/>
          <w:sz w:val="32"/>
          <w:szCs w:val="32"/>
        </w:rPr>
        <w:t>申请条件：</w:t>
      </w:r>
    </w:p>
    <w:p w:rsidR="00334AC1" w:rsidRPr="00B41DB9" w:rsidRDefault="00B41DB9" w:rsidP="00B41DB9">
      <w:pPr>
        <w:spacing w:line="280" w:lineRule="atLeast"/>
        <w:ind w:firstLineChars="200" w:firstLine="640"/>
        <w:textAlignment w:val="center"/>
        <w:rPr>
          <w:rFonts w:ascii="仿宋" w:eastAsia="仿宋" w:hAnsi="仿宋" w:cs="宋体"/>
          <w:color w:val="000000"/>
          <w:sz w:val="32"/>
          <w:szCs w:val="32"/>
        </w:rPr>
      </w:pPr>
      <w:r w:rsidRPr="008C1895">
        <w:rPr>
          <w:rFonts w:ascii="仿宋" w:eastAsia="仿宋" w:hAnsi="仿宋" w:cs="仿宋" w:hint="eastAsia"/>
          <w:color w:val="000000"/>
          <w:sz w:val="32"/>
          <w:szCs w:val="32"/>
        </w:rPr>
        <w:t>《危险化学品重大危险源监督管理暂行规定》</w:t>
      </w:r>
      <w:r w:rsidR="00B44D0E">
        <w:rPr>
          <w:rFonts w:ascii="仿宋" w:eastAsia="仿宋" w:hAnsi="仿宋" w:cs="仿宋" w:hint="eastAsia"/>
          <w:color w:val="000000"/>
          <w:sz w:val="32"/>
          <w:szCs w:val="32"/>
        </w:rPr>
        <w:t>第十二条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危险化学品单位应当建立完善重大危险源安全管理规章制度和安全操作规程，并采取有效措施保证其得到执行。</w:t>
      </w:r>
      <w:r w:rsidR="00B44D0E">
        <w:rPr>
          <w:rFonts w:ascii="仿宋" w:eastAsia="仿宋" w:hAnsi="仿宋" w:cs="仿宋" w:hint="eastAsia"/>
          <w:color w:val="000000"/>
          <w:sz w:val="32"/>
          <w:szCs w:val="32"/>
        </w:rPr>
        <w:t>第十三条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危险化学品单位应当根据构成重大危险源的危险化学品种类、数量、生产、使用工艺（方式）或者相关设备、设施等实际情况，按照下列要</w:t>
      </w:r>
      <w:r w:rsidR="00B44D0E">
        <w:rPr>
          <w:rFonts w:ascii="仿宋" w:eastAsia="仿宋" w:hAnsi="仿宋" w:cs="仿宋" w:hint="eastAsia"/>
          <w:color w:val="000000"/>
          <w:sz w:val="32"/>
          <w:szCs w:val="32"/>
        </w:rPr>
        <w:t>求建立健全安全监测监控体系，完善控制措施：</w:t>
      </w:r>
      <w:r w:rsidR="00B44D0E">
        <w:rPr>
          <w:rFonts w:ascii="仿宋" w:eastAsia="仿宋" w:hAnsi="仿宋" w:cs="仿宋" w:hint="eastAsia"/>
          <w:color w:val="000000"/>
          <w:sz w:val="32"/>
          <w:szCs w:val="32"/>
        </w:rPr>
        <w:t>（一）重大危险源配备温度、压力、液位、流量、组份等信息的不间断采集和监测系统以及可燃气体和有毒有害气体泄漏检测报警装置，并具备信息远传、连续记录、事故预警、信息存储等功能；一级或者二级重大危险源，具备紧急停车功能。记录的电子数据的保存时间不少于</w:t>
      </w:r>
      <w:r w:rsidR="00B44D0E">
        <w:rPr>
          <w:rFonts w:ascii="仿宋" w:eastAsia="仿宋" w:hAnsi="仿宋" w:cs="仿宋" w:hint="eastAsia"/>
          <w:color w:val="000000"/>
          <w:sz w:val="32"/>
          <w:szCs w:val="32"/>
        </w:rPr>
        <w:t>30</w:t>
      </w:r>
      <w:r w:rsidR="00B44D0E">
        <w:rPr>
          <w:rFonts w:ascii="仿宋" w:eastAsia="仿宋" w:hAnsi="仿宋" w:cs="仿宋" w:hint="eastAsia"/>
          <w:color w:val="000000"/>
          <w:sz w:val="32"/>
          <w:szCs w:val="32"/>
        </w:rPr>
        <w:lastRenderedPageBreak/>
        <w:t>天；</w:t>
      </w:r>
      <w:r w:rsidR="00B44D0E">
        <w:rPr>
          <w:rFonts w:ascii="仿宋" w:eastAsia="仿宋" w:hAnsi="仿宋" w:cs="仿宋" w:hint="eastAsia"/>
          <w:color w:val="000000"/>
          <w:sz w:val="32"/>
          <w:szCs w:val="32"/>
        </w:rPr>
        <w:t>（二）重大危险源的化工生产装置装备满足安全生产要求的自动化控制系统；一级或者二级重大危险源，装备紧急停车系统；</w:t>
      </w:r>
      <w:r w:rsidR="00B44D0E">
        <w:rPr>
          <w:rFonts w:ascii="仿宋" w:eastAsia="仿宋" w:hAnsi="仿宋" w:cs="仿宋" w:hint="eastAsia"/>
          <w:color w:val="000000"/>
          <w:sz w:val="32"/>
          <w:szCs w:val="32"/>
        </w:rPr>
        <w:t>（三）对重大危险源中的毒性气体、剧毒液体和易燃气体等重点设施，设置紧急切断装置；毒性气体的设施，设置泄</w:t>
      </w:r>
      <w:r w:rsidR="00B44D0E">
        <w:rPr>
          <w:rFonts w:ascii="仿宋" w:eastAsia="仿宋" w:hAnsi="仿宋" w:cs="仿宋" w:hint="eastAsia"/>
          <w:color w:val="000000"/>
          <w:sz w:val="32"/>
          <w:szCs w:val="32"/>
        </w:rPr>
        <w:t>漏物紧急处置装置。涉及毒性气体、液化气体、剧毒液体的一级或者二级重大危险源，配备独立的安全仪表系统（</w:t>
      </w:r>
      <w:r w:rsidR="00B44D0E">
        <w:rPr>
          <w:rFonts w:ascii="仿宋" w:eastAsia="仿宋" w:hAnsi="仿宋" w:cs="仿宋" w:hint="eastAsia"/>
          <w:color w:val="000000"/>
          <w:sz w:val="32"/>
          <w:szCs w:val="32"/>
        </w:rPr>
        <w:t>SIS</w:t>
      </w:r>
      <w:r w:rsidR="00B44D0E">
        <w:rPr>
          <w:rFonts w:ascii="仿宋" w:eastAsia="仿宋" w:hAnsi="仿宋" w:cs="仿宋" w:hint="eastAsia"/>
          <w:color w:val="000000"/>
          <w:sz w:val="32"/>
          <w:szCs w:val="32"/>
        </w:rPr>
        <w:t>）；</w:t>
      </w:r>
      <w:r w:rsidR="00B44D0E">
        <w:rPr>
          <w:rFonts w:ascii="仿宋" w:eastAsia="仿宋" w:hAnsi="仿宋" w:cs="仿宋" w:hint="eastAsia"/>
          <w:color w:val="000000"/>
          <w:sz w:val="32"/>
          <w:szCs w:val="32"/>
        </w:rPr>
        <w:t>（四）重大危险源中储存剧毒物质的场所或者设施，设置视频监控系统；</w:t>
      </w:r>
      <w:r w:rsidR="00B44D0E">
        <w:rPr>
          <w:rFonts w:ascii="仿宋" w:eastAsia="仿宋" w:hAnsi="仿宋" w:cs="仿宋" w:hint="eastAsia"/>
          <w:color w:val="000000"/>
          <w:sz w:val="32"/>
          <w:szCs w:val="32"/>
        </w:rPr>
        <w:t>（五）安全监测监控系统符合国家标准或者行业标准的规定。</w:t>
      </w:r>
      <w:r w:rsidR="00B44D0E">
        <w:rPr>
          <w:rFonts w:ascii="仿宋" w:eastAsia="仿宋" w:hAnsi="仿宋" w:cs="仿宋" w:hint="eastAsia"/>
          <w:color w:val="000000"/>
          <w:sz w:val="32"/>
          <w:szCs w:val="32"/>
        </w:rPr>
        <w:t>第十四条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通过定量风险评价确定的重大危险源的个人和社会风险值，不得超过本规定附件</w:t>
      </w:r>
      <w:r w:rsidR="00B44D0E">
        <w:rPr>
          <w:rFonts w:ascii="仿宋" w:eastAsia="仿宋" w:hAnsi="仿宋" w:cs="仿宋" w:hint="eastAsia"/>
          <w:color w:val="000000"/>
          <w:sz w:val="32"/>
          <w:szCs w:val="32"/>
        </w:rPr>
        <w:t>2</w:t>
      </w:r>
      <w:r w:rsidR="00B44D0E">
        <w:rPr>
          <w:rFonts w:ascii="仿宋" w:eastAsia="仿宋" w:hAnsi="仿宋" w:cs="仿宋" w:hint="eastAsia"/>
          <w:color w:val="000000"/>
          <w:sz w:val="32"/>
          <w:szCs w:val="32"/>
        </w:rPr>
        <w:t>列示的个人和社会可容许风险限值标准。</w:t>
      </w:r>
      <w:r w:rsidR="00B44D0E">
        <w:rPr>
          <w:rFonts w:ascii="仿宋" w:eastAsia="仿宋" w:hAnsi="仿宋" w:cs="仿宋" w:hint="eastAsia"/>
          <w:color w:val="000000"/>
          <w:sz w:val="32"/>
          <w:szCs w:val="32"/>
        </w:rPr>
        <w:t>超过个人和社会可容许风险限值标准的，危险化学品单位应当采取相应的降低风险措施。</w:t>
      </w:r>
      <w:r w:rsidR="00B44D0E">
        <w:rPr>
          <w:rFonts w:ascii="仿宋" w:eastAsia="仿宋" w:hAnsi="仿宋" w:cs="仿宋" w:hint="eastAsia"/>
          <w:color w:val="000000"/>
          <w:sz w:val="32"/>
          <w:szCs w:val="32"/>
        </w:rPr>
        <w:t>第十五条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按照国家有关规定，定期对重大危险源的安全设施和安全监测监控系统进行检测、检验，并进行经常性维护、保养，保证重大危险源的安全设施和安全监测监控系统有效、可靠运行。维护、保养、检测应当作好记录，并由有关人员签字。</w:t>
      </w:r>
      <w:r w:rsidR="00B44D0E">
        <w:rPr>
          <w:rFonts w:ascii="仿宋" w:eastAsia="仿宋" w:hAnsi="仿宋" w:cs="仿宋" w:hint="eastAsia"/>
          <w:color w:val="000000"/>
          <w:sz w:val="32"/>
          <w:szCs w:val="32"/>
        </w:rPr>
        <w:t>第十六条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明确重大危险源中关键装置、重点部位的责任人或者责任机构，并对重大危险源的安全生产状况进行定期检查，及时采取措施消除事故隐患。事故隐患难以立即排除的，应当及时制定治理方案，落实整改措施、责任、资金、时限和预案。</w:t>
      </w:r>
      <w:r w:rsidR="00B44D0E">
        <w:rPr>
          <w:rFonts w:ascii="仿宋" w:eastAsia="仿宋" w:hAnsi="仿宋" w:cs="仿宋" w:hint="eastAsia"/>
          <w:color w:val="000000"/>
          <w:sz w:val="32"/>
          <w:szCs w:val="32"/>
        </w:rPr>
        <w:t>第十七条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危险化学品单位应当对重大危</w:t>
      </w:r>
      <w:r w:rsidR="00B44D0E">
        <w:rPr>
          <w:rFonts w:ascii="仿宋" w:eastAsia="仿宋" w:hAnsi="仿宋" w:cs="仿宋" w:hint="eastAsia"/>
          <w:color w:val="000000"/>
          <w:sz w:val="32"/>
          <w:szCs w:val="32"/>
        </w:rPr>
        <w:lastRenderedPageBreak/>
        <w:t>险源的管理</w:t>
      </w:r>
      <w:r w:rsidR="00B44D0E">
        <w:rPr>
          <w:rFonts w:ascii="仿宋" w:eastAsia="仿宋" w:hAnsi="仿宋" w:cs="仿宋" w:hint="eastAsia"/>
          <w:color w:val="000000"/>
          <w:sz w:val="32"/>
          <w:szCs w:val="32"/>
        </w:rPr>
        <w:t>和操作岗位人员进行安全操作技能培训，使其了解重大危险源的危险特性，熟悉重大危险源安全管理规章制度和安全操作规程，掌握本岗位的安全操作技能和应急措施。</w:t>
      </w:r>
      <w:r w:rsidR="00B44D0E">
        <w:rPr>
          <w:rFonts w:ascii="仿宋" w:eastAsia="仿宋" w:hAnsi="仿宋" w:cs="仿宋" w:hint="eastAsia"/>
          <w:color w:val="000000"/>
          <w:sz w:val="32"/>
          <w:szCs w:val="32"/>
        </w:rPr>
        <w:t>第十八条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危险化学品单位应当在重大危险源所在场所设置明显的安全警示标志，写明紧急情况下的应急处置办法。</w:t>
      </w:r>
      <w:r w:rsidR="00B44D0E">
        <w:rPr>
          <w:rFonts w:ascii="仿宋" w:eastAsia="仿宋" w:hAnsi="仿宋" w:cs="仿宋" w:hint="eastAsia"/>
          <w:color w:val="000000"/>
          <w:sz w:val="32"/>
          <w:szCs w:val="32"/>
        </w:rPr>
        <w:t>第十九条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危险化学品单位应当将重大危险源可能发生的事故后果和应急措施等信息，以适当方式告知可能受影响的单位、区域及人员。</w:t>
      </w:r>
      <w:r w:rsidR="00B44D0E">
        <w:rPr>
          <w:rFonts w:ascii="仿宋" w:eastAsia="仿宋" w:hAnsi="仿宋" w:cs="仿宋" w:hint="eastAsia"/>
          <w:color w:val="000000"/>
          <w:sz w:val="32"/>
          <w:szCs w:val="32"/>
        </w:rPr>
        <w:t>第二十条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危险化学品单位应当依法制定重大危险源事故应急预案，建立应急救援组织或者配备应急救援人员，配备必要的防护装备及应急救援器材、设备</w:t>
      </w:r>
      <w:r w:rsidR="00B44D0E">
        <w:rPr>
          <w:rFonts w:ascii="仿宋" w:eastAsia="仿宋" w:hAnsi="仿宋" w:cs="仿宋" w:hint="eastAsia"/>
          <w:color w:val="000000"/>
          <w:sz w:val="32"/>
          <w:szCs w:val="32"/>
        </w:rPr>
        <w:t>、物资，并保障其完好和方便使用；配合地方人民政府安全生产监督管理部门制定所在地区涉及本单位的危险化学品事故应急预案。</w:t>
      </w:r>
      <w:r w:rsidR="00B44D0E">
        <w:rPr>
          <w:rFonts w:ascii="仿宋" w:eastAsia="仿宋" w:hAnsi="仿宋" w:cs="仿宋" w:hint="eastAsia"/>
          <w:color w:val="000000"/>
          <w:sz w:val="32"/>
          <w:szCs w:val="32"/>
        </w:rPr>
        <w:t>对存在吸入性有毒、有害气体的重大危险源，危险化学品单位应当配备便携式浓度检测设备、空气呼吸器、化学防护服、堵漏器材等应急器材和设备；涉及剧毒气体的重大危险源，还应当配备两套以上（含本数）气密型化学防护服；涉及易燃易爆气体或者易燃液体蒸气的重大危险源，还应当配备一定数量的便携式可燃气体检测设备。</w:t>
      </w:r>
      <w:r w:rsidR="00B44D0E">
        <w:rPr>
          <w:rFonts w:ascii="仿宋" w:eastAsia="仿宋" w:hAnsi="仿宋" w:cs="仿宋" w:hint="eastAsia"/>
          <w:color w:val="000000"/>
          <w:sz w:val="32"/>
          <w:szCs w:val="32"/>
        </w:rPr>
        <w:t>第二十一条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危险化学品单位应当制定重大危险源事故应急预案演练计划，并按照下列要求进行事故应急预案演</w:t>
      </w:r>
      <w:r w:rsidR="00B44D0E">
        <w:rPr>
          <w:rFonts w:ascii="仿宋" w:eastAsia="仿宋" w:hAnsi="仿宋" w:cs="仿宋" w:hint="eastAsia"/>
          <w:color w:val="000000"/>
          <w:sz w:val="32"/>
          <w:szCs w:val="32"/>
        </w:rPr>
        <w:t>练：</w:t>
      </w:r>
      <w:r w:rsidR="00B44D0E">
        <w:rPr>
          <w:rFonts w:ascii="仿宋" w:eastAsia="仿宋" w:hAnsi="仿宋" w:cs="仿宋" w:hint="eastAsia"/>
          <w:color w:val="000000"/>
          <w:sz w:val="32"/>
          <w:szCs w:val="32"/>
        </w:rPr>
        <w:t>（一）对重大危险源专项应急预案，每年至少进行一次；</w:t>
      </w:r>
      <w:r w:rsidR="00B44D0E">
        <w:rPr>
          <w:rFonts w:ascii="仿宋" w:eastAsia="仿宋" w:hAnsi="仿宋" w:cs="仿宋" w:hint="eastAsia"/>
          <w:color w:val="000000"/>
          <w:sz w:val="32"/>
          <w:szCs w:val="32"/>
        </w:rPr>
        <w:t>（二）对重大危险源现场处置方案，每半年至少进行一次。</w:t>
      </w:r>
      <w:r w:rsidR="00B44D0E">
        <w:rPr>
          <w:rFonts w:ascii="仿宋" w:eastAsia="仿宋" w:hAnsi="仿宋" w:cs="仿宋" w:hint="eastAsia"/>
          <w:color w:val="000000"/>
          <w:sz w:val="32"/>
          <w:szCs w:val="32"/>
        </w:rPr>
        <w:t>应急预案演练结束后，</w:t>
      </w:r>
      <w:r w:rsidR="00B44D0E">
        <w:rPr>
          <w:rFonts w:ascii="仿宋" w:eastAsia="仿宋" w:hAnsi="仿宋" w:cs="仿宋" w:hint="eastAsia"/>
          <w:color w:val="000000"/>
          <w:sz w:val="32"/>
          <w:szCs w:val="32"/>
        </w:rPr>
        <w:lastRenderedPageBreak/>
        <w:t>危险化学品单位应当对应急预案演练效果进行评估，撰写应急预案演练评估报告，分析存在的问题，对应急预案提出修订意见，并及时修订完善。</w:t>
      </w:r>
      <w:r w:rsidR="00B44D0E">
        <w:rPr>
          <w:rFonts w:ascii="仿宋" w:eastAsia="仿宋" w:hAnsi="仿宋" w:cs="仿宋" w:hint="eastAsia"/>
          <w:color w:val="000000"/>
          <w:sz w:val="32"/>
          <w:szCs w:val="32"/>
        </w:rPr>
        <w:t>第二十二条</w:t>
      </w:r>
      <w:r w:rsidR="00B44D0E">
        <w:rPr>
          <w:rFonts w:ascii="仿宋" w:eastAsia="仿宋" w:hAnsi="仿宋" w:cs="仿宋" w:hint="eastAsia"/>
          <w:color w:val="000000"/>
          <w:sz w:val="32"/>
          <w:szCs w:val="32"/>
        </w:rPr>
        <w:t xml:space="preserve"> </w:t>
      </w:r>
      <w:r w:rsidR="00B44D0E">
        <w:rPr>
          <w:rFonts w:ascii="仿宋" w:eastAsia="仿宋" w:hAnsi="仿宋" w:cs="仿宋" w:hint="eastAsia"/>
          <w:color w:val="000000"/>
          <w:sz w:val="32"/>
          <w:szCs w:val="32"/>
        </w:rPr>
        <w:t>危险化学品单位应当对辨识确认的重大危险源及时、逐项进行登记建档。</w:t>
      </w:r>
    </w:p>
    <w:p w:rsidR="00334AC1" w:rsidRPr="00B41DB9" w:rsidRDefault="00B41DB9" w:rsidP="00B41DB9">
      <w:pPr>
        <w:widowControl/>
        <w:shd w:val="clear" w:color="auto" w:fill="FFFFFF"/>
        <w:spacing w:line="780" w:lineRule="atLeast"/>
        <w:jc w:val="center"/>
        <w:rPr>
          <w:rFonts w:ascii="仿宋" w:eastAsia="仿宋" w:hAnsi="仿宋" w:cs="宋体"/>
          <w:color w:val="000000"/>
          <w:sz w:val="32"/>
          <w:szCs w:val="32"/>
        </w:rPr>
      </w:pPr>
      <w:r>
        <w:rPr>
          <w:rFonts w:ascii="仿宋" w:eastAsia="仿宋" w:hAnsi="仿宋" w:cs="仿宋" w:hint="eastAsia"/>
          <w:color w:val="000000"/>
          <w:sz w:val="32"/>
          <w:szCs w:val="32"/>
        </w:rPr>
        <w:lastRenderedPageBreak/>
        <w:t>三</w:t>
      </w:r>
      <w:r w:rsidR="00B44D0E">
        <w:rPr>
          <w:rFonts w:ascii="仿宋" w:eastAsia="仿宋" w:hAnsi="仿宋" w:cs="仿宋" w:hint="eastAsia"/>
          <w:color w:val="000000"/>
          <w:sz w:val="32"/>
          <w:szCs w:val="32"/>
        </w:rPr>
        <w:t>、办理流程图：</w:t>
      </w:r>
      <w:r w:rsidR="00B44D0E">
        <w:rPr>
          <w:rFonts w:ascii="仿宋" w:eastAsia="仿宋" w:hAnsi="仿宋" w:cs="仿宋" w:hint="eastAsia"/>
          <w:noProof/>
          <w:color w:val="000000"/>
          <w:sz w:val="32"/>
          <w:szCs w:val="32"/>
        </w:rPr>
        <w:drawing>
          <wp:inline distT="0" distB="0" distL="114300" distR="114300">
            <wp:extent cx="5271770" cy="6569710"/>
            <wp:effectExtent l="0" t="0" r="5080" b="2540"/>
            <wp:docPr id="32" name="图片 32" descr="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备案"/>
                    <pic:cNvPicPr>
                      <a:picLocks noChangeAspect="1"/>
                    </pic:cNvPicPr>
                  </pic:nvPicPr>
                  <pic:blipFill>
                    <a:blip r:embed="rId9" cstate="print"/>
                    <a:stretch>
                      <a:fillRect/>
                    </a:stretch>
                  </pic:blipFill>
                  <pic:spPr>
                    <a:xfrm>
                      <a:off x="0" y="0"/>
                      <a:ext cx="5271770" cy="6569710"/>
                    </a:xfrm>
                    <a:prstGeom prst="rect">
                      <a:avLst/>
                    </a:prstGeom>
                  </pic:spPr>
                </pic:pic>
              </a:graphicData>
            </a:graphic>
          </wp:inline>
        </w:drawing>
      </w:r>
      <w:r>
        <w:rPr>
          <w:rFonts w:ascii="宋体" w:hAnsi="宋体" w:cs="仿宋" w:hint="eastAsia"/>
          <w:b/>
          <w:color w:val="000000"/>
          <w:sz w:val="44"/>
          <w:szCs w:val="44"/>
        </w:rPr>
        <w:t>八</w:t>
      </w:r>
      <w:r w:rsidR="00B44D0E">
        <w:rPr>
          <w:rFonts w:ascii="宋体" w:hAnsi="宋体" w:cs="仿宋" w:hint="eastAsia"/>
          <w:b/>
          <w:color w:val="000000"/>
          <w:sz w:val="44"/>
          <w:szCs w:val="44"/>
        </w:rPr>
        <w:t xml:space="preserve">  </w:t>
      </w:r>
      <w:r w:rsidR="00B44D0E">
        <w:rPr>
          <w:rFonts w:ascii="宋体" w:hAnsi="宋体" w:cs="仿宋" w:hint="eastAsia"/>
          <w:b/>
          <w:color w:val="000000"/>
          <w:sz w:val="44"/>
          <w:szCs w:val="44"/>
        </w:rPr>
        <w:t>自然灾害救助资金给付</w:t>
      </w:r>
    </w:p>
    <w:p w:rsidR="00B41DB9" w:rsidRDefault="00B41DB9">
      <w:pPr>
        <w:spacing w:line="280" w:lineRule="atLeast"/>
        <w:textAlignment w:val="center"/>
        <w:rPr>
          <w:rFonts w:ascii="仿宋" w:eastAsia="仿宋" w:hAnsi="仿宋" w:cs="宋体" w:hint="eastAsia"/>
          <w:color w:val="000000"/>
          <w:sz w:val="32"/>
          <w:szCs w:val="32"/>
        </w:rPr>
      </w:pPr>
    </w:p>
    <w:p w:rsidR="00334AC1" w:rsidRDefault="00B41DB9">
      <w:pPr>
        <w:spacing w:line="280" w:lineRule="atLeast"/>
        <w:textAlignment w:val="center"/>
        <w:rPr>
          <w:rFonts w:ascii="仿宋" w:eastAsia="仿宋" w:hAnsi="仿宋" w:cs="宋体"/>
          <w:color w:val="000000"/>
          <w:sz w:val="32"/>
          <w:szCs w:val="32"/>
        </w:rPr>
      </w:pPr>
      <w:r>
        <w:rPr>
          <w:rFonts w:ascii="仿宋" w:eastAsia="仿宋" w:hAnsi="仿宋" w:cs="宋体" w:hint="eastAsia"/>
          <w:color w:val="000000"/>
          <w:sz w:val="32"/>
          <w:szCs w:val="32"/>
        </w:rPr>
        <w:t>一</w:t>
      </w:r>
      <w:r w:rsidR="00B44D0E">
        <w:rPr>
          <w:rFonts w:ascii="仿宋" w:eastAsia="仿宋" w:hAnsi="仿宋" w:cs="宋体" w:hint="eastAsia"/>
          <w:color w:val="000000"/>
          <w:sz w:val="32"/>
          <w:szCs w:val="32"/>
        </w:rPr>
        <w:t>、</w:t>
      </w:r>
      <w:r w:rsidR="00B44D0E">
        <w:rPr>
          <w:rFonts w:ascii="仿宋" w:eastAsia="仿宋" w:hAnsi="仿宋" w:cs="宋体" w:hint="eastAsia"/>
          <w:color w:val="000000"/>
          <w:sz w:val="32"/>
          <w:szCs w:val="32"/>
        </w:rPr>
        <w:t>实施依据：</w:t>
      </w:r>
    </w:p>
    <w:p w:rsidR="00334AC1" w:rsidRDefault="00B44D0E">
      <w:pPr>
        <w:spacing w:line="280" w:lineRule="atLeast"/>
        <w:ind w:firstLineChars="100" w:firstLine="320"/>
        <w:textAlignment w:val="center"/>
        <w:rPr>
          <w:rFonts w:ascii="仿宋" w:eastAsia="仿宋" w:hAnsi="仿宋" w:cs="仿宋"/>
          <w:color w:val="000000"/>
          <w:sz w:val="32"/>
          <w:szCs w:val="32"/>
        </w:rPr>
      </w:pPr>
      <w:r>
        <w:rPr>
          <w:rFonts w:ascii="仿宋" w:eastAsia="仿宋" w:hAnsi="仿宋" w:cs="仿宋" w:hint="eastAsia"/>
          <w:color w:val="000000"/>
          <w:sz w:val="32"/>
          <w:szCs w:val="32"/>
        </w:rPr>
        <w:t>《自然灾害救助条例》（国务院令第</w:t>
      </w:r>
      <w:r>
        <w:rPr>
          <w:rFonts w:ascii="仿宋" w:eastAsia="仿宋" w:hAnsi="仿宋" w:cs="仿宋" w:hint="eastAsia"/>
          <w:color w:val="000000"/>
          <w:sz w:val="32"/>
          <w:szCs w:val="32"/>
        </w:rPr>
        <w:t>577</w:t>
      </w:r>
      <w:r>
        <w:rPr>
          <w:rFonts w:ascii="仿宋" w:eastAsia="仿宋" w:hAnsi="仿宋" w:cs="仿宋" w:hint="eastAsia"/>
          <w:color w:val="000000"/>
          <w:sz w:val="32"/>
          <w:szCs w:val="32"/>
        </w:rPr>
        <w:t>号，</w:t>
      </w:r>
      <w:r>
        <w:rPr>
          <w:rFonts w:ascii="仿宋" w:eastAsia="仿宋" w:hAnsi="仿宋" w:cs="仿宋" w:hint="eastAsia"/>
          <w:color w:val="000000"/>
          <w:sz w:val="32"/>
          <w:szCs w:val="32"/>
        </w:rPr>
        <w:t>2010</w:t>
      </w:r>
      <w:r>
        <w:rPr>
          <w:rFonts w:ascii="仿宋" w:eastAsia="仿宋" w:hAnsi="仿宋" w:cs="仿宋" w:hint="eastAsia"/>
          <w:color w:val="000000"/>
          <w:sz w:val="32"/>
          <w:szCs w:val="32"/>
        </w:rPr>
        <w:t>年</w:t>
      </w:r>
      <w:r>
        <w:rPr>
          <w:rFonts w:ascii="仿宋" w:eastAsia="仿宋" w:hAnsi="仿宋" w:cs="仿宋" w:hint="eastAsia"/>
          <w:color w:val="000000"/>
          <w:sz w:val="32"/>
          <w:szCs w:val="32"/>
        </w:rPr>
        <w:t>6</w:t>
      </w:r>
      <w:r>
        <w:rPr>
          <w:rFonts w:ascii="仿宋" w:eastAsia="仿宋" w:hAnsi="仿宋" w:cs="仿宋" w:hint="eastAsia"/>
          <w:color w:val="000000"/>
          <w:sz w:val="32"/>
          <w:szCs w:val="32"/>
        </w:rPr>
        <w:t>月</w:t>
      </w:r>
      <w:r>
        <w:rPr>
          <w:rFonts w:ascii="仿宋" w:eastAsia="仿宋" w:hAnsi="仿宋" w:cs="仿宋" w:hint="eastAsia"/>
          <w:color w:val="000000"/>
          <w:sz w:val="32"/>
          <w:szCs w:val="32"/>
        </w:rPr>
        <w:lastRenderedPageBreak/>
        <w:t>30</w:t>
      </w:r>
      <w:r>
        <w:rPr>
          <w:rFonts w:ascii="仿宋" w:eastAsia="仿宋" w:hAnsi="仿宋" w:cs="仿宋" w:hint="eastAsia"/>
          <w:color w:val="000000"/>
          <w:sz w:val="32"/>
          <w:szCs w:val="32"/>
        </w:rPr>
        <w:t>日国务院第</w:t>
      </w:r>
      <w:r>
        <w:rPr>
          <w:rFonts w:ascii="仿宋" w:eastAsia="仿宋" w:hAnsi="仿宋" w:cs="仿宋" w:hint="eastAsia"/>
          <w:color w:val="000000"/>
          <w:sz w:val="32"/>
          <w:szCs w:val="32"/>
        </w:rPr>
        <w:t>117</w:t>
      </w:r>
      <w:r>
        <w:rPr>
          <w:rFonts w:ascii="仿宋" w:eastAsia="仿宋" w:hAnsi="仿宋" w:cs="仿宋" w:hint="eastAsia"/>
          <w:color w:val="000000"/>
          <w:sz w:val="32"/>
          <w:szCs w:val="32"/>
        </w:rPr>
        <w:t>次常务会议通过，自</w:t>
      </w:r>
      <w:r>
        <w:rPr>
          <w:rFonts w:ascii="仿宋" w:eastAsia="仿宋" w:hAnsi="仿宋" w:cs="仿宋" w:hint="eastAsia"/>
          <w:color w:val="000000"/>
          <w:sz w:val="32"/>
          <w:szCs w:val="32"/>
        </w:rPr>
        <w:t>2010</w:t>
      </w:r>
      <w:r>
        <w:rPr>
          <w:rFonts w:ascii="仿宋" w:eastAsia="仿宋" w:hAnsi="仿宋" w:cs="仿宋" w:hint="eastAsia"/>
          <w:color w:val="000000"/>
          <w:sz w:val="32"/>
          <w:szCs w:val="32"/>
        </w:rPr>
        <w:t>年</w:t>
      </w:r>
      <w:r>
        <w:rPr>
          <w:rFonts w:ascii="仿宋" w:eastAsia="仿宋" w:hAnsi="仿宋" w:cs="仿宋" w:hint="eastAsia"/>
          <w:color w:val="000000"/>
          <w:sz w:val="32"/>
          <w:szCs w:val="32"/>
        </w:rPr>
        <w:t>9</w:t>
      </w:r>
      <w:r>
        <w:rPr>
          <w:rFonts w:ascii="仿宋" w:eastAsia="仿宋" w:hAnsi="仿宋" w:cs="仿宋" w:hint="eastAsia"/>
          <w:color w:val="000000"/>
          <w:sz w:val="32"/>
          <w:szCs w:val="32"/>
        </w:rPr>
        <w:t>月</w:t>
      </w:r>
      <w:r>
        <w:rPr>
          <w:rFonts w:ascii="仿宋" w:eastAsia="仿宋" w:hAnsi="仿宋" w:cs="仿宋" w:hint="eastAsia"/>
          <w:color w:val="000000"/>
          <w:sz w:val="32"/>
          <w:szCs w:val="32"/>
        </w:rPr>
        <w:t>1</w:t>
      </w:r>
      <w:r>
        <w:rPr>
          <w:rFonts w:ascii="仿宋" w:eastAsia="仿宋" w:hAnsi="仿宋" w:cs="仿宋" w:hint="eastAsia"/>
          <w:color w:val="000000"/>
          <w:sz w:val="32"/>
          <w:szCs w:val="32"/>
        </w:rPr>
        <w:t>日起施行）第十四条、第十九条、第二十二条：县级以上人民政府财政部门、应急管理部门负责自然灾害救助资金的分配、管理并监督使用情况。县级以上人民政府应急管理部门负责调拨、分配管理自然灾害救助物资。</w:t>
      </w:r>
    </w:p>
    <w:p w:rsidR="00334AC1" w:rsidRDefault="00B41DB9">
      <w:pPr>
        <w:spacing w:line="280" w:lineRule="atLeast"/>
        <w:textAlignment w:val="center"/>
        <w:rPr>
          <w:rFonts w:ascii="仿宋" w:eastAsia="仿宋" w:hAnsi="仿宋" w:cs="仿宋"/>
          <w:color w:val="000000"/>
          <w:sz w:val="32"/>
          <w:szCs w:val="32"/>
        </w:rPr>
      </w:pPr>
      <w:r>
        <w:rPr>
          <w:rFonts w:ascii="仿宋" w:eastAsia="仿宋" w:hAnsi="仿宋" w:cs="仿宋" w:hint="eastAsia"/>
          <w:color w:val="000000"/>
          <w:sz w:val="32"/>
          <w:szCs w:val="32"/>
        </w:rPr>
        <w:t>二</w:t>
      </w:r>
      <w:r w:rsidR="00B44D0E">
        <w:rPr>
          <w:rFonts w:ascii="仿宋" w:eastAsia="仿宋" w:hAnsi="仿宋" w:cs="仿宋" w:hint="eastAsia"/>
          <w:color w:val="000000"/>
          <w:sz w:val="32"/>
          <w:szCs w:val="32"/>
        </w:rPr>
        <w:t>、申请条件：</w:t>
      </w:r>
    </w:p>
    <w:p w:rsidR="00334AC1" w:rsidRDefault="00B44D0E">
      <w:pPr>
        <w:textAlignment w:val="center"/>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受灾需要生活救助的困难群众</w:t>
      </w:r>
    </w:p>
    <w:p w:rsidR="00334AC1" w:rsidRPr="00B41DB9" w:rsidRDefault="00B41DB9" w:rsidP="00B41DB9">
      <w:pPr>
        <w:jc w:val="left"/>
        <w:textAlignment w:val="center"/>
        <w:rPr>
          <w:rFonts w:ascii="仿宋" w:eastAsia="仿宋" w:hAnsi="仿宋" w:cs="宋体"/>
          <w:color w:val="000000"/>
          <w:sz w:val="32"/>
          <w:szCs w:val="32"/>
        </w:rPr>
      </w:pPr>
      <w:r>
        <w:rPr>
          <w:rFonts w:ascii="仿宋" w:eastAsia="仿宋" w:hAnsi="仿宋" w:cs="宋体" w:hint="eastAsia"/>
          <w:color w:val="000000"/>
          <w:sz w:val="32"/>
          <w:szCs w:val="32"/>
        </w:rPr>
        <w:t>三</w:t>
      </w:r>
      <w:r w:rsidR="00B44D0E">
        <w:rPr>
          <w:rFonts w:ascii="仿宋" w:eastAsia="仿宋" w:hAnsi="仿宋" w:cs="宋体" w:hint="eastAsia"/>
          <w:color w:val="000000"/>
          <w:sz w:val="32"/>
          <w:szCs w:val="32"/>
        </w:rPr>
        <w:t>、办理流程图</w:t>
      </w:r>
    </w:p>
    <w:p w:rsidR="00334AC1" w:rsidRDefault="00B44D0E">
      <w:pPr>
        <w:jc w:val="left"/>
        <w:textAlignment w:val="center"/>
        <w:rPr>
          <w:rFonts w:ascii="宋体" w:hAnsi="宋体" w:cs="仿宋"/>
          <w:color w:val="000000"/>
          <w:sz w:val="32"/>
          <w:szCs w:val="32"/>
        </w:rPr>
      </w:pPr>
      <w:r>
        <w:rPr>
          <w:rFonts w:ascii="宋体" w:hAnsi="宋体" w:cs="仿宋" w:hint="eastAsia"/>
          <w:noProof/>
          <w:color w:val="000000"/>
          <w:sz w:val="32"/>
          <w:szCs w:val="32"/>
        </w:rPr>
        <w:lastRenderedPageBreak/>
        <w:drawing>
          <wp:inline distT="0" distB="0" distL="114300" distR="114300">
            <wp:extent cx="5260340" cy="7441565"/>
            <wp:effectExtent l="0" t="0" r="16510" b="6985"/>
            <wp:docPr id="31" name="图片 31" descr="给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给付"/>
                    <pic:cNvPicPr>
                      <a:picLocks noChangeAspect="1"/>
                    </pic:cNvPicPr>
                  </pic:nvPicPr>
                  <pic:blipFill>
                    <a:blip r:embed="rId10" cstate="print"/>
                    <a:stretch>
                      <a:fillRect/>
                    </a:stretch>
                  </pic:blipFill>
                  <pic:spPr>
                    <a:xfrm>
                      <a:off x="0" y="0"/>
                      <a:ext cx="5260340" cy="7441565"/>
                    </a:xfrm>
                    <a:prstGeom prst="rect">
                      <a:avLst/>
                    </a:prstGeom>
                  </pic:spPr>
                </pic:pic>
              </a:graphicData>
            </a:graphic>
          </wp:inline>
        </w:drawing>
      </w:r>
    </w:p>
    <w:p w:rsidR="00334AC1" w:rsidRDefault="00334AC1">
      <w:pPr>
        <w:textAlignment w:val="center"/>
        <w:rPr>
          <w:rFonts w:ascii="宋体" w:hAnsi="宋体" w:cs="仿宋"/>
          <w:color w:val="000000"/>
          <w:sz w:val="32"/>
          <w:szCs w:val="32"/>
        </w:rPr>
      </w:pPr>
    </w:p>
    <w:p w:rsidR="00334AC1" w:rsidRDefault="00B44D0E">
      <w:pPr>
        <w:ind w:firstLineChars="100" w:firstLine="210"/>
        <w:textAlignment w:val="center"/>
        <w:rPr>
          <w:rFonts w:ascii="仿宋" w:eastAsia="仿宋" w:hAnsi="仿宋" w:cs="仿宋"/>
          <w:color w:val="000000"/>
          <w:sz w:val="32"/>
          <w:szCs w:val="32"/>
        </w:rPr>
      </w:pPr>
      <w:r>
        <w:rPr>
          <w:rFonts w:hint="eastAsia"/>
        </w:rPr>
        <w:t xml:space="preserve">     </w:t>
      </w:r>
    </w:p>
    <w:sectPr w:rsidR="00334AC1" w:rsidSect="00334AC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D0E" w:rsidRDefault="00B44D0E" w:rsidP="00B54E44">
      <w:r>
        <w:separator/>
      </w:r>
    </w:p>
  </w:endnote>
  <w:endnote w:type="continuationSeparator" w:id="0">
    <w:p w:rsidR="00B44D0E" w:rsidRDefault="00B44D0E" w:rsidP="00B54E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中宋">
    <w:altName w:val="宋体"/>
    <w:charset w:val="86"/>
    <w:family w:val="auto"/>
    <w:pitch w:val="default"/>
    <w:sig w:usb0="00000000" w:usb1="00000000" w:usb2="00000000" w:usb3="00000000" w:csb0="0004009F" w:csb1="DFD7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D0E" w:rsidRDefault="00B44D0E" w:rsidP="00B54E44">
      <w:r>
        <w:separator/>
      </w:r>
    </w:p>
  </w:footnote>
  <w:footnote w:type="continuationSeparator" w:id="0">
    <w:p w:rsidR="00B44D0E" w:rsidRDefault="00B44D0E" w:rsidP="00B54E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1"/>
      <w:numFmt w:val="chineseCounting"/>
      <w:suff w:val="nothing"/>
      <w:lvlText w:val="%1、"/>
      <w:lvlJc w:val="left"/>
      <w:rPr>
        <w:rFonts w:hint="eastAsia"/>
      </w:rPr>
    </w:lvl>
  </w:abstractNum>
  <w:abstractNum w:abstractNumId="1">
    <w:nsid w:val="08864FC4"/>
    <w:multiLevelType w:val="singleLevel"/>
    <w:tmpl w:val="08864FC4"/>
    <w:lvl w:ilvl="0">
      <w:start w:val="1"/>
      <w:numFmt w:val="chineseCounting"/>
      <w:suff w:val="nothing"/>
      <w:lvlText w:val="（%1）"/>
      <w:lvlJc w:val="left"/>
      <w:rPr>
        <w:rFonts w:hint="eastAsia"/>
      </w:rPr>
    </w:lvl>
  </w:abstractNum>
  <w:abstractNum w:abstractNumId="2">
    <w:nsid w:val="3BA3250F"/>
    <w:multiLevelType w:val="hybridMultilevel"/>
    <w:tmpl w:val="B5AE74D6"/>
    <w:lvl w:ilvl="0" w:tplc="738AF954">
      <w:start w:val="1"/>
      <w:numFmt w:val="none"/>
      <w:lvlText w:val="一、"/>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
  <w:rsids>
    <w:rsidRoot w:val="00334AC1"/>
    <w:rsid w:val="00135881"/>
    <w:rsid w:val="00334AC1"/>
    <w:rsid w:val="00732078"/>
    <w:rsid w:val="008C1895"/>
    <w:rsid w:val="00B41DB9"/>
    <w:rsid w:val="00B44D0E"/>
    <w:rsid w:val="00B54E44"/>
    <w:rsid w:val="022C1CE6"/>
    <w:rsid w:val="064E6B82"/>
    <w:rsid w:val="1C84143D"/>
    <w:rsid w:val="4F9B5B7A"/>
    <w:rsid w:val="534C3D5B"/>
    <w:rsid w:val="53A72D40"/>
    <w:rsid w:val="58E34202"/>
    <w:rsid w:val="5C836B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334AC1"/>
    <w:pPr>
      <w:widowControl w:val="0"/>
      <w:jc w:val="both"/>
    </w:pPr>
    <w:rPr>
      <w:rFonts w:ascii="Calibri" w:hAnsi="Calibri"/>
      <w:kern w:val="2"/>
      <w:sz w:val="21"/>
      <w:szCs w:val="22"/>
    </w:rPr>
  </w:style>
  <w:style w:type="paragraph" w:styleId="1">
    <w:name w:val="heading 1"/>
    <w:basedOn w:val="a"/>
    <w:next w:val="a"/>
    <w:link w:val="1Char"/>
    <w:rsid w:val="00334AC1"/>
    <w:pPr>
      <w:spacing w:after="80"/>
      <w:jc w:val="center"/>
      <w:outlineLvl w:val="0"/>
    </w:pPr>
    <w:rPr>
      <w:rFonts w:ascii="华文中宋" w:eastAsia="华文中宋" w:hAnsi="华文中宋"/>
      <w:b/>
      <w:bCs/>
      <w:w w:val="80"/>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334AC1"/>
    <w:pPr>
      <w:tabs>
        <w:tab w:val="center" w:pos="4153"/>
        <w:tab w:val="right" w:pos="8306"/>
      </w:tabs>
      <w:snapToGrid w:val="0"/>
      <w:jc w:val="left"/>
    </w:pPr>
    <w:rPr>
      <w:sz w:val="18"/>
      <w:szCs w:val="18"/>
    </w:rPr>
  </w:style>
  <w:style w:type="paragraph" w:styleId="a4">
    <w:name w:val="header"/>
    <w:basedOn w:val="a"/>
    <w:link w:val="Char0"/>
    <w:rsid w:val="00334AC1"/>
    <w:pPr>
      <w:pBdr>
        <w:bottom w:val="single" w:sz="6" w:space="1" w:color="auto"/>
      </w:pBdr>
      <w:tabs>
        <w:tab w:val="center" w:pos="4153"/>
        <w:tab w:val="right" w:pos="8306"/>
      </w:tabs>
      <w:snapToGrid w:val="0"/>
      <w:jc w:val="center"/>
    </w:pPr>
    <w:rPr>
      <w:sz w:val="18"/>
      <w:szCs w:val="18"/>
    </w:rPr>
  </w:style>
  <w:style w:type="character" w:styleId="a5">
    <w:name w:val="Hyperlink"/>
    <w:basedOn w:val="a0"/>
    <w:qFormat/>
    <w:rsid w:val="00334AC1"/>
    <w:rPr>
      <w:color w:val="0000FF"/>
      <w:u w:val="single"/>
    </w:rPr>
  </w:style>
  <w:style w:type="character" w:customStyle="1" w:styleId="1Char">
    <w:name w:val="标题 1 Char"/>
    <w:basedOn w:val="a0"/>
    <w:link w:val="1"/>
    <w:semiHidden/>
    <w:qFormat/>
    <w:rsid w:val="00334AC1"/>
    <w:rPr>
      <w:rFonts w:ascii="华文中宋" w:eastAsia="华文中宋" w:hAnsi="华文中宋" w:cs="Times New Roman"/>
      <w:b/>
      <w:bCs/>
      <w:w w:val="80"/>
      <w:sz w:val="52"/>
      <w:szCs w:val="52"/>
    </w:rPr>
  </w:style>
  <w:style w:type="character" w:customStyle="1" w:styleId="Char">
    <w:name w:val="页脚 Char"/>
    <w:basedOn w:val="a0"/>
    <w:link w:val="a3"/>
    <w:semiHidden/>
    <w:rsid w:val="00334AC1"/>
    <w:rPr>
      <w:sz w:val="18"/>
      <w:szCs w:val="18"/>
    </w:rPr>
  </w:style>
  <w:style w:type="character" w:customStyle="1" w:styleId="Char0">
    <w:name w:val="页眉 Char"/>
    <w:basedOn w:val="a0"/>
    <w:link w:val="a4"/>
    <w:semiHidden/>
    <w:rsid w:val="00334AC1"/>
    <w:rPr>
      <w:sz w:val="18"/>
      <w:szCs w:val="18"/>
    </w:rPr>
  </w:style>
  <w:style w:type="paragraph" w:customStyle="1" w:styleId="10">
    <w:name w:val="普通(网站)1"/>
    <w:basedOn w:val="a"/>
    <w:rsid w:val="00334AC1"/>
    <w:pPr>
      <w:widowControl/>
      <w:spacing w:before="100" w:beforeAutospacing="1" w:after="100" w:afterAutospacing="1"/>
      <w:jc w:val="left"/>
    </w:pPr>
    <w:rPr>
      <w:rFonts w:ascii="宋体" w:hAnsi="宋体" w:cs="宋体"/>
      <w:kern w:val="0"/>
      <w:sz w:val="24"/>
      <w:szCs w:val="24"/>
    </w:rPr>
  </w:style>
  <w:style w:type="paragraph" w:customStyle="1" w:styleId="CharChar">
    <w:name w:val="批注框文本 Char Char"/>
    <w:basedOn w:val="a"/>
    <w:link w:val="CharCharCharChar"/>
    <w:qFormat/>
    <w:rsid w:val="00334AC1"/>
    <w:rPr>
      <w:sz w:val="18"/>
      <w:szCs w:val="18"/>
    </w:rPr>
  </w:style>
  <w:style w:type="paragraph" w:customStyle="1" w:styleId="11">
    <w:name w:val="列出段落1"/>
    <w:basedOn w:val="a"/>
    <w:rsid w:val="00334AC1"/>
    <w:pPr>
      <w:ind w:firstLineChars="200" w:firstLine="420"/>
    </w:pPr>
  </w:style>
  <w:style w:type="character" w:customStyle="1" w:styleId="CharCharCharChar">
    <w:name w:val="批注框文本 Char Char Char Char"/>
    <w:basedOn w:val="a0"/>
    <w:link w:val="CharChar"/>
    <w:semiHidden/>
    <w:rsid w:val="00334AC1"/>
    <w:rPr>
      <w:sz w:val="18"/>
      <w:szCs w:val="18"/>
    </w:rPr>
  </w:style>
  <w:style w:type="paragraph" w:styleId="a6">
    <w:name w:val="Balloon Text"/>
    <w:basedOn w:val="a"/>
    <w:link w:val="Char1"/>
    <w:rsid w:val="00135881"/>
    <w:rPr>
      <w:sz w:val="18"/>
      <w:szCs w:val="18"/>
    </w:rPr>
  </w:style>
  <w:style w:type="character" w:customStyle="1" w:styleId="Char1">
    <w:name w:val="批注框文本 Char"/>
    <w:basedOn w:val="a0"/>
    <w:link w:val="a6"/>
    <w:rsid w:val="00135881"/>
    <w:rPr>
      <w:rFonts w:ascii="Calibri" w:hAnsi="Calibri"/>
      <w:kern w:val="2"/>
      <w:sz w:val="18"/>
      <w:szCs w:val="18"/>
    </w:rPr>
  </w:style>
  <w:style w:type="paragraph" w:styleId="a7">
    <w:name w:val="List Paragraph"/>
    <w:basedOn w:val="a"/>
    <w:uiPriority w:val="99"/>
    <w:unhideWhenUsed/>
    <w:rsid w:val="0013588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758</Words>
  <Characters>4326</Characters>
  <Application>Microsoft Office Word</Application>
  <DocSecurity>0</DocSecurity>
  <Lines>36</Lines>
  <Paragraphs>10</Paragraphs>
  <ScaleCrop>false</ScaleCrop>
  <Company>微软中国</Company>
  <LinksUpToDate>false</LinksUpToDate>
  <CharactersWithSpaces>5074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祥云（红林）</dc:title>
  <dc:creator>微软用户</dc:creator>
  <cp:lastModifiedBy>Administrator</cp:lastModifiedBy>
  <cp:revision>2</cp:revision>
  <dcterms:created xsi:type="dcterms:W3CDTF">2025-12-12T04:52:00Z</dcterms:created>
  <dcterms:modified xsi:type="dcterms:W3CDTF">2025-12-12T04:52:00Z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0D232B24E26A4052B21788FECDC98158_13</vt:lpwstr>
  </property>
  <property fmtid="{D5CDD505-2E9C-101B-9397-08002B2CF9AE}" pid="4" name="KSOTemplateDocerSaveRecord">
    <vt:lpwstr>eyJoZGlkIjoiZjhmYjAwY2FkYzhmNDk0ODk4OTk2OWJhMzViMjI1NjgiLCJ1c2VySWQiOiIxMTQzNDk5NjIwIn0=</vt:lpwstr>
  </property>
</Properties>
</file>