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187E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0C0C0C"/>
          <w:spacing w:val="0"/>
          <w:sz w:val="42"/>
          <w:szCs w:val="42"/>
        </w:rPr>
      </w:pPr>
      <w:r>
        <w:rPr>
          <w:rFonts w:hint="eastAsia" w:ascii="微软雅黑" w:hAnsi="微软雅黑" w:eastAsia="微软雅黑" w:cs="微软雅黑"/>
          <w:i w:val="0"/>
          <w:iCs w:val="0"/>
          <w:caps w:val="0"/>
          <w:color w:val="0C0C0C"/>
          <w:spacing w:val="0"/>
          <w:sz w:val="42"/>
          <w:szCs w:val="42"/>
          <w:shd w:val="clear" w:fill="FFFFFF"/>
        </w:rPr>
        <w:t>沈丘县</w:t>
      </w:r>
      <w:r>
        <w:rPr>
          <w:rFonts w:hint="eastAsia" w:ascii="微软雅黑" w:hAnsi="微软雅黑" w:eastAsia="微软雅黑" w:cs="微软雅黑"/>
          <w:i w:val="0"/>
          <w:iCs w:val="0"/>
          <w:caps w:val="0"/>
          <w:color w:val="0C0C0C"/>
          <w:spacing w:val="0"/>
          <w:sz w:val="42"/>
          <w:szCs w:val="42"/>
          <w:shd w:val="clear" w:fill="FFFFFF"/>
          <w:lang w:eastAsia="zh-CN"/>
        </w:rPr>
        <w:t>202</w:t>
      </w:r>
      <w:r>
        <w:rPr>
          <w:rFonts w:hint="eastAsia" w:ascii="微软雅黑" w:hAnsi="微软雅黑" w:eastAsia="微软雅黑" w:cs="微软雅黑"/>
          <w:i w:val="0"/>
          <w:iCs w:val="0"/>
          <w:caps w:val="0"/>
          <w:color w:val="0C0C0C"/>
          <w:spacing w:val="0"/>
          <w:sz w:val="42"/>
          <w:szCs w:val="42"/>
          <w:shd w:val="clear" w:fill="FFFFFF"/>
          <w:lang w:val="en-US" w:eastAsia="zh-CN"/>
        </w:rPr>
        <w:t>5</w:t>
      </w:r>
      <w:r>
        <w:rPr>
          <w:rFonts w:hint="eastAsia" w:ascii="微软雅黑" w:hAnsi="微软雅黑" w:eastAsia="微软雅黑" w:cs="微软雅黑"/>
          <w:i w:val="0"/>
          <w:iCs w:val="0"/>
          <w:caps w:val="0"/>
          <w:color w:val="0C0C0C"/>
          <w:spacing w:val="0"/>
          <w:sz w:val="42"/>
          <w:szCs w:val="42"/>
          <w:shd w:val="clear" w:fill="FFFFFF"/>
        </w:rPr>
        <w:t>年财政收支编制说明</w:t>
      </w:r>
    </w:p>
    <w:p w14:paraId="33BED749">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沈丘县2025年预算</w:t>
      </w:r>
    </w:p>
    <w:p w14:paraId="768CB29B">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二〇二五年三月</w:t>
      </w:r>
    </w:p>
    <w:p w14:paraId="23393C09">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目       录</w:t>
      </w:r>
    </w:p>
    <w:p w14:paraId="7172A9D9">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一、编报说明</w:t>
      </w:r>
    </w:p>
    <w:p w14:paraId="314A09BB">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二、2025年财政预算说明</w:t>
      </w:r>
    </w:p>
    <w:p w14:paraId="3A6411B2">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（一）关于2025年县级一般公共收入预算的说明</w:t>
      </w:r>
    </w:p>
    <w:p w14:paraId="0361D258">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（二）关于2025年县级一般公共支出预算的说明</w:t>
      </w:r>
    </w:p>
    <w:p w14:paraId="6DEB8972">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（三）关于2025年县级一般公共预算“三公”经费支出预算的说明</w:t>
      </w:r>
    </w:p>
    <w:p w14:paraId="7126A44B">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（四）关于2025年一般公共预算税收返还、一般性转移、专项转移支付预算的说明</w:t>
      </w:r>
    </w:p>
    <w:p w14:paraId="65569510">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（五）关于2025年县级政府性基金收入预算的说明</w:t>
      </w:r>
    </w:p>
    <w:p w14:paraId="325E1CD2">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（六）关于2025年县级政府性基金支出预算的说明</w:t>
      </w:r>
    </w:p>
    <w:p w14:paraId="2A3B0DCE">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（七）关于2025年政府性基金转移支付预算的说明</w:t>
      </w:r>
    </w:p>
    <w:p w14:paraId="2443E025">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（八）关于2025年县级国有资本经营收支预算的说明</w:t>
      </w:r>
    </w:p>
    <w:p w14:paraId="08FFAC51">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（九）关于2025年县级社会保险基金收支预算的说明</w:t>
      </w:r>
    </w:p>
    <w:p w14:paraId="066F1B38">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（十）关于2025年预算绩效管理情况的说明</w:t>
      </w:r>
    </w:p>
    <w:p w14:paraId="119455A9">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（十一）关于2025年政府债务举借情况的说明</w:t>
      </w:r>
    </w:p>
    <w:p w14:paraId="14B374BD">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三、2024年财政预算报表</w:t>
      </w:r>
    </w:p>
    <w:p w14:paraId="550D0FB6">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（一）2025年全县一般公共收入预算表</w:t>
      </w:r>
    </w:p>
    <w:p w14:paraId="69199BD6">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（二）2025年全县一般公共支出预算表</w:t>
      </w:r>
    </w:p>
    <w:p w14:paraId="714DD622">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（三）2025年县级一般公共收支预算总表</w:t>
      </w:r>
    </w:p>
    <w:p w14:paraId="15441527">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（四）2025年县级一般公共预算“三公”经费支出预算表</w:t>
      </w:r>
    </w:p>
    <w:p w14:paraId="6DD33A03">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（五）2025年一般公共预算税收返还、一般性转移支付、专项转移支付表（分项目）</w:t>
      </w:r>
    </w:p>
    <w:p w14:paraId="39E21B73">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（六）2025年一般公共预算税收返还、一般性转移支付、专项转移支付表（分地区）</w:t>
      </w:r>
    </w:p>
    <w:p w14:paraId="4F5984BC">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（七）政府一般债务限额情况表</w:t>
      </w:r>
    </w:p>
    <w:p w14:paraId="636B936F">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（八）政府一般债务余额情况表</w:t>
      </w:r>
    </w:p>
    <w:p w14:paraId="63EDD4B3">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（九）2025年全县政府性基金收入预算表</w:t>
      </w:r>
    </w:p>
    <w:p w14:paraId="2FAAEBF4">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（十）2025年全县政府性基金支出预算表</w:t>
      </w:r>
    </w:p>
    <w:p w14:paraId="39F7FB55">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（十一）2025年县级政府性基金收支预算总表</w:t>
      </w:r>
    </w:p>
    <w:p w14:paraId="301364EF">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（十二）2025年政府性基金转移支付预算表</w:t>
      </w:r>
    </w:p>
    <w:p w14:paraId="6C047C10">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（十三）政府专项债务限额情况表</w:t>
      </w:r>
    </w:p>
    <w:p w14:paraId="1D53AFEA">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（十四）政府专项债务余额情况表</w:t>
      </w:r>
    </w:p>
    <w:p w14:paraId="185E39BB">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（十五）2025年全县国有资本经营收入预算表</w:t>
      </w:r>
    </w:p>
    <w:p w14:paraId="37E0246C">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（十六）2025年全县国有资本经营支出预算表</w:t>
      </w:r>
    </w:p>
    <w:p w14:paraId="41625E33">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（十七）2025年县级国有资本经营收入预算表</w:t>
      </w:r>
    </w:p>
    <w:p w14:paraId="294EBEE5">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（十八）2025年县级国有资本经营支出预算表</w:t>
      </w:r>
    </w:p>
    <w:p w14:paraId="1DE4703D">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（十九）2025年国有资本经营预算转移支付预算表</w:t>
      </w:r>
    </w:p>
    <w:p w14:paraId="2D6FEC34">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（二十）2025年全县社会保险基金收入预算表</w:t>
      </w:r>
    </w:p>
    <w:p w14:paraId="230AF2D5">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（二十一）2025年全县社会保险基金支出预算表</w:t>
      </w:r>
    </w:p>
    <w:p w14:paraId="22644B10">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（二十二）2025年县级社会保险基金收入预算表</w:t>
      </w:r>
    </w:p>
    <w:p w14:paraId="6ABE7AD3">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（二十三）2025年县级社会保险基金支出预算表</w:t>
      </w:r>
    </w:p>
    <w:p w14:paraId="7186E5A1">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一、编报说明</w:t>
      </w:r>
    </w:p>
    <w:p w14:paraId="4E30F540">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一、2024年调整预算数和执行数均为快报数。</w:t>
      </w:r>
    </w:p>
    <w:p w14:paraId="3BD735E1">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二 、2025年政府收支分类科目在2024年的基础上，根据机构改革方案、政策变化、配合预算管理等需要调整相关科目。</w:t>
      </w:r>
    </w:p>
    <w:p w14:paraId="65308033">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三、根据预算法规定，预算由各级政府编制，报同级人民代表大会批准。本草案2025年全县预算为县财政代编数。</w:t>
      </w:r>
    </w:p>
    <w:p w14:paraId="3B51BFAB">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四、部分表格总数与分项加总数略有差异，主要是相关数据以万元为单位、四舍五入因素所致。</w:t>
      </w:r>
    </w:p>
    <w:p w14:paraId="30B300A0">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二、2025年财政预算说明</w:t>
      </w:r>
    </w:p>
    <w:p w14:paraId="4080ECC1">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黑体" w:hAnsi="黑体" w:eastAsia="黑体" w:cs="黑体"/>
          <w:kern w:val="2"/>
          <w:sz w:val="32"/>
          <w:szCs w:val="32"/>
          <w:lang w:val="en-US" w:eastAsia="zh-CN" w:bidi="ar-SA"/>
        </w:rPr>
      </w:pPr>
      <w:r>
        <w:rPr>
          <w:rFonts w:hint="eastAsia" w:ascii="仿宋_GB2312" w:eastAsia="仿宋_GB2312"/>
          <w:b w:val="0"/>
          <w:bCs w:val="0"/>
          <w:kern w:val="2"/>
          <w:sz w:val="32"/>
          <w:szCs w:val="32"/>
          <w:lang w:val="en-US" w:eastAsia="zh-CN" w:bidi="ar-SA"/>
        </w:rPr>
        <w:t>一、</w:t>
      </w:r>
      <w:r>
        <w:rPr>
          <w:rFonts w:hint="eastAsia" w:ascii="黑体" w:hAnsi="黑体" w:eastAsia="黑体" w:cs="黑体"/>
          <w:kern w:val="2"/>
          <w:sz w:val="32"/>
          <w:szCs w:val="32"/>
          <w:lang w:val="en-US" w:eastAsia="zh-CN" w:bidi="ar-SA"/>
        </w:rPr>
        <w:t>关于2025年县级一般公共收入预算的说明</w:t>
      </w:r>
    </w:p>
    <w:p w14:paraId="3961A9C0">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2025年一般公共收入预算总计633620万元，其中：县级一般公共收入预算215850万元；上级转移支付收入367578万元（返还性收入9983万元，一般性转移支付收入337310万元，专项转移支付收入20285万元）；调入资金50000万元，动用预算稳定调节基金192万元。</w:t>
      </w:r>
    </w:p>
    <w:p w14:paraId="58D04E05">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b w:val="0"/>
          <w:bCs w:val="0"/>
          <w:color w:val="F2BA02" w:themeColor="accent3"/>
          <w:kern w:val="2"/>
          <w:sz w:val="32"/>
          <w:szCs w:val="32"/>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accent3"/>
            </w14:solidFill>
          </w14:textFill>
          <w14:props3d w14:extrusionH="57150" w14:prstMaterial="matte">
            <w14:bevelT w14:w="63500" w14:h="12700" w14:prst="angle"/>
            <w14:contourClr>
              <w14:schemeClr w14:val="bg1">
                <w14:lumMod w14:val="65000"/>
              </w14:schemeClr>
            </w14:contourClr>
          </w14:props3d>
        </w:rPr>
      </w:pPr>
      <w:r>
        <w:rPr>
          <w:rFonts w:hint="eastAsia" w:ascii="仿宋_GB2312" w:eastAsia="仿宋_GB2312"/>
          <w:b w:val="0"/>
          <w:bCs w:val="0"/>
          <w:kern w:val="2"/>
          <w:sz w:val="32"/>
          <w:szCs w:val="32"/>
          <w:lang w:val="en-US" w:eastAsia="zh-CN" w:bidi="ar-SA"/>
        </w:rPr>
        <w:t>县级主要项目收入情况</w:t>
      </w:r>
    </w:p>
    <w:p w14:paraId="1306DFD0">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b w:val="0"/>
          <w:bCs w:val="0"/>
          <w:kern w:val="2"/>
          <w:sz w:val="32"/>
          <w:szCs w:val="32"/>
          <w:lang w:val="en-US" w:eastAsia="zh-CN" w:bidi="ar-SA"/>
        </w:rPr>
      </w:pPr>
      <w:r>
        <w:rPr>
          <w:rFonts w:hint="eastAsia" w:ascii="仿宋_GB2312" w:eastAsia="仿宋_GB2312"/>
          <w:b w:val="0"/>
          <w:bCs w:val="0"/>
          <w:kern w:val="2"/>
          <w:sz w:val="32"/>
          <w:szCs w:val="32"/>
          <w:lang w:val="en-US" w:eastAsia="zh-CN" w:bidi="ar-SA"/>
        </w:rPr>
        <w:t>2025年县级一般公共收入预算安排215850万元，比上年完成数增加11451万元，增长5.6%。其中：税收收入148544万元，减少5.5%；非税收入75550万元，增长35.2%。主要项目情况是：</w:t>
      </w:r>
    </w:p>
    <w:p w14:paraId="6FCB986A">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b w:val="0"/>
          <w:bCs w:val="0"/>
          <w:kern w:val="2"/>
          <w:sz w:val="32"/>
          <w:szCs w:val="32"/>
          <w:lang w:val="en-US" w:eastAsia="zh-CN" w:bidi="ar-SA"/>
        </w:rPr>
      </w:pPr>
      <w:r>
        <w:rPr>
          <w:rFonts w:hint="eastAsia" w:ascii="仿宋_GB2312" w:eastAsia="仿宋_GB2312"/>
          <w:b w:val="0"/>
          <w:bCs w:val="0"/>
          <w:kern w:val="2"/>
          <w:sz w:val="32"/>
          <w:szCs w:val="32"/>
          <w:lang w:val="en-US" w:eastAsia="zh-CN" w:bidi="ar-SA"/>
        </w:rPr>
        <w:t>1、增值税76175万元，比上年完成数增加12944万元，增长20.5%。</w:t>
      </w:r>
    </w:p>
    <w:p w14:paraId="7B600957">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default" w:ascii="仿宋_GB2312" w:eastAsia="仿宋_GB2312"/>
          <w:b w:val="0"/>
          <w:bCs w:val="0"/>
          <w:kern w:val="2"/>
          <w:sz w:val="32"/>
          <w:szCs w:val="32"/>
          <w:lang w:val="en-US" w:eastAsia="zh-CN" w:bidi="ar-SA"/>
        </w:rPr>
      </w:pPr>
      <w:r>
        <w:rPr>
          <w:rFonts w:hint="eastAsia" w:ascii="仿宋_GB2312" w:eastAsia="仿宋_GB2312"/>
          <w:b w:val="0"/>
          <w:bCs w:val="0"/>
          <w:kern w:val="2"/>
          <w:sz w:val="32"/>
          <w:szCs w:val="32"/>
          <w:lang w:val="en-US" w:eastAsia="zh-CN" w:bidi="ar-SA"/>
        </w:rPr>
        <w:t>2、企业所得税6566万元，比上年完成数增加1055万元.增长19.1%。</w:t>
      </w:r>
    </w:p>
    <w:p w14:paraId="0C894B1F">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b w:val="0"/>
          <w:bCs w:val="0"/>
          <w:kern w:val="2"/>
          <w:sz w:val="32"/>
          <w:szCs w:val="32"/>
          <w:lang w:val="en-US" w:eastAsia="zh-CN" w:bidi="ar-SA"/>
        </w:rPr>
      </w:pPr>
      <w:r>
        <w:rPr>
          <w:rFonts w:hint="eastAsia" w:ascii="仿宋_GB2312" w:eastAsia="仿宋_GB2312"/>
          <w:b w:val="0"/>
          <w:bCs w:val="0"/>
          <w:kern w:val="2"/>
          <w:sz w:val="32"/>
          <w:szCs w:val="32"/>
          <w:lang w:val="en-US" w:eastAsia="zh-CN" w:bidi="ar-SA"/>
        </w:rPr>
        <w:t xml:space="preserve">3、个人所得税1890万元，比上年完成数增加924万元，增长95.7%。 </w:t>
      </w:r>
    </w:p>
    <w:p w14:paraId="6A6290D0">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b w:val="0"/>
          <w:bCs w:val="0"/>
          <w:kern w:val="2"/>
          <w:sz w:val="32"/>
          <w:szCs w:val="32"/>
          <w:lang w:val="en-US" w:eastAsia="zh-CN" w:bidi="ar-SA"/>
        </w:rPr>
      </w:pPr>
      <w:r>
        <w:rPr>
          <w:rFonts w:hint="eastAsia" w:ascii="仿宋_GB2312" w:eastAsia="仿宋_GB2312"/>
          <w:b w:val="0"/>
          <w:bCs w:val="0"/>
          <w:kern w:val="2"/>
          <w:sz w:val="32"/>
          <w:szCs w:val="32"/>
          <w:lang w:val="en-US" w:eastAsia="zh-CN" w:bidi="ar-SA"/>
        </w:rPr>
        <w:t>4、资源税2888万元，比上年完成数增加1618万元，增长127.4%。</w:t>
      </w:r>
    </w:p>
    <w:p w14:paraId="486FFEEC">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b w:val="0"/>
          <w:bCs w:val="0"/>
          <w:kern w:val="2"/>
          <w:sz w:val="32"/>
          <w:szCs w:val="32"/>
          <w:lang w:val="en-US" w:eastAsia="zh-CN" w:bidi="ar-SA"/>
        </w:rPr>
      </w:pPr>
      <w:r>
        <w:rPr>
          <w:rFonts w:hint="eastAsia" w:ascii="仿宋_GB2312" w:eastAsia="仿宋_GB2312"/>
          <w:b w:val="0"/>
          <w:bCs w:val="0"/>
          <w:kern w:val="2"/>
          <w:sz w:val="32"/>
          <w:szCs w:val="32"/>
          <w:lang w:val="en-US" w:eastAsia="zh-CN" w:bidi="ar-SA"/>
        </w:rPr>
        <w:t>5、环境保护税922万元，比上年完成数增加71万元，增长8.3%。</w:t>
      </w:r>
    </w:p>
    <w:p w14:paraId="3CCCBED5">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b w:val="0"/>
          <w:bCs w:val="0"/>
          <w:kern w:val="2"/>
          <w:sz w:val="32"/>
          <w:szCs w:val="32"/>
          <w:lang w:val="en-US" w:eastAsia="zh-CN" w:bidi="ar-SA"/>
        </w:rPr>
      </w:pPr>
      <w:r>
        <w:rPr>
          <w:rFonts w:hint="eastAsia" w:ascii="仿宋_GB2312" w:eastAsia="仿宋_GB2312"/>
          <w:b w:val="0"/>
          <w:bCs w:val="0"/>
          <w:kern w:val="2"/>
          <w:sz w:val="32"/>
          <w:szCs w:val="32"/>
          <w:lang w:val="en-US" w:eastAsia="zh-CN" w:bidi="ar-SA"/>
        </w:rPr>
        <w:t>6、城市维护建设税6592万元，比上年完成数增加2319万元，增长54.3%。</w:t>
      </w:r>
    </w:p>
    <w:p w14:paraId="3BDBFDE9">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b w:val="0"/>
          <w:bCs w:val="0"/>
          <w:kern w:val="2"/>
          <w:sz w:val="32"/>
          <w:szCs w:val="32"/>
          <w:lang w:val="en-US" w:eastAsia="zh-CN" w:bidi="ar-SA"/>
        </w:rPr>
      </w:pPr>
      <w:r>
        <w:rPr>
          <w:rFonts w:hint="eastAsia" w:ascii="仿宋_GB2312" w:eastAsia="仿宋_GB2312"/>
          <w:b w:val="0"/>
          <w:bCs w:val="0"/>
          <w:kern w:val="2"/>
          <w:sz w:val="32"/>
          <w:szCs w:val="32"/>
          <w:lang w:val="en-US" w:eastAsia="zh-CN" w:bidi="ar-SA"/>
        </w:rPr>
        <w:t>7、房产税4733万元，比上年完成数增加502万元，增长11.9%。</w:t>
      </w:r>
    </w:p>
    <w:p w14:paraId="1AB3F8BB">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default" w:ascii="仿宋_GB2312" w:eastAsia="仿宋_GB2312"/>
          <w:b w:val="0"/>
          <w:bCs w:val="0"/>
          <w:kern w:val="2"/>
          <w:sz w:val="32"/>
          <w:szCs w:val="32"/>
          <w:lang w:val="en-US" w:eastAsia="zh-CN" w:bidi="ar-SA"/>
        </w:rPr>
      </w:pPr>
      <w:r>
        <w:rPr>
          <w:rFonts w:hint="eastAsia" w:ascii="仿宋_GB2312" w:eastAsia="仿宋_GB2312"/>
          <w:b w:val="0"/>
          <w:bCs w:val="0"/>
          <w:kern w:val="2"/>
          <w:sz w:val="32"/>
          <w:szCs w:val="32"/>
          <w:lang w:val="en-US" w:eastAsia="zh-CN" w:bidi="ar-SA"/>
        </w:rPr>
        <w:t>8、印花税1896万元，比上年完成数增加15万元，增长0.8%。</w:t>
      </w:r>
    </w:p>
    <w:p w14:paraId="3A203DC3">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b w:val="0"/>
          <w:bCs w:val="0"/>
          <w:kern w:val="2"/>
          <w:sz w:val="32"/>
          <w:szCs w:val="32"/>
          <w:lang w:val="en-US" w:eastAsia="zh-CN" w:bidi="ar-SA"/>
        </w:rPr>
      </w:pPr>
      <w:r>
        <w:rPr>
          <w:rFonts w:hint="eastAsia" w:ascii="仿宋_GB2312" w:eastAsia="仿宋_GB2312"/>
          <w:b w:val="0"/>
          <w:bCs w:val="0"/>
          <w:kern w:val="2"/>
          <w:sz w:val="32"/>
          <w:szCs w:val="32"/>
          <w:lang w:val="en-US" w:eastAsia="zh-CN" w:bidi="ar-SA"/>
        </w:rPr>
        <w:t>9、城镇土地使用税13115万元，比上年完成数增加918万元，增长7.5%。</w:t>
      </w:r>
    </w:p>
    <w:p w14:paraId="7D41DEF9">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b w:val="0"/>
          <w:bCs w:val="0"/>
          <w:kern w:val="2"/>
          <w:sz w:val="32"/>
          <w:szCs w:val="32"/>
          <w:lang w:val="en-US" w:eastAsia="zh-CN" w:bidi="ar-SA"/>
        </w:rPr>
      </w:pPr>
      <w:r>
        <w:rPr>
          <w:rFonts w:hint="eastAsia" w:ascii="仿宋_GB2312" w:eastAsia="仿宋_GB2312"/>
          <w:b w:val="0"/>
          <w:bCs w:val="0"/>
          <w:kern w:val="2"/>
          <w:sz w:val="32"/>
          <w:szCs w:val="32"/>
          <w:lang w:val="en-US" w:eastAsia="zh-CN" w:bidi="ar-SA"/>
        </w:rPr>
        <w:t>10、土地增值税5895万元，比上年完成数增加2192万元，增长59.2%。</w:t>
      </w:r>
    </w:p>
    <w:p w14:paraId="64138548">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b w:val="0"/>
          <w:bCs w:val="0"/>
          <w:kern w:val="2"/>
          <w:sz w:val="32"/>
          <w:szCs w:val="32"/>
          <w:lang w:val="en-US" w:eastAsia="zh-CN" w:bidi="ar-SA"/>
        </w:rPr>
      </w:pPr>
      <w:r>
        <w:rPr>
          <w:rFonts w:hint="eastAsia" w:ascii="仿宋_GB2312" w:eastAsia="仿宋_GB2312"/>
          <w:b w:val="0"/>
          <w:bCs w:val="0"/>
          <w:kern w:val="2"/>
          <w:sz w:val="32"/>
          <w:szCs w:val="32"/>
          <w:lang w:val="en-US" w:eastAsia="zh-CN" w:bidi="ar-SA"/>
        </w:rPr>
        <w:t>11、车船税4911万元，比上年完成数增加1126万元，增长29.7%。</w:t>
      </w:r>
    </w:p>
    <w:p w14:paraId="445F38DA">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b w:val="0"/>
          <w:bCs w:val="0"/>
          <w:kern w:val="2"/>
          <w:sz w:val="32"/>
          <w:szCs w:val="32"/>
          <w:lang w:val="en-US" w:eastAsia="zh-CN" w:bidi="ar-SA"/>
        </w:rPr>
      </w:pPr>
      <w:r>
        <w:rPr>
          <w:rFonts w:hint="eastAsia" w:ascii="仿宋_GB2312" w:eastAsia="仿宋_GB2312"/>
          <w:b w:val="0"/>
          <w:bCs w:val="0"/>
          <w:kern w:val="2"/>
          <w:sz w:val="32"/>
          <w:szCs w:val="32"/>
          <w:lang w:val="en-US" w:eastAsia="zh-CN" w:bidi="ar-SA"/>
        </w:rPr>
        <w:t>12、耕地占用税1287万元，比上年完成数增加936万元，增长266.7%。</w:t>
      </w:r>
    </w:p>
    <w:p w14:paraId="6F7A3579">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b w:val="0"/>
          <w:bCs w:val="0"/>
          <w:kern w:val="2"/>
          <w:sz w:val="32"/>
          <w:szCs w:val="32"/>
          <w:lang w:val="en-US" w:eastAsia="zh-CN" w:bidi="ar-SA"/>
        </w:rPr>
      </w:pPr>
      <w:r>
        <w:rPr>
          <w:rFonts w:hint="eastAsia" w:ascii="仿宋_GB2312" w:eastAsia="仿宋_GB2312"/>
          <w:b w:val="0"/>
          <w:bCs w:val="0"/>
          <w:kern w:val="2"/>
          <w:sz w:val="32"/>
          <w:szCs w:val="32"/>
          <w:lang w:val="en-US" w:eastAsia="zh-CN" w:bidi="ar-SA"/>
        </w:rPr>
        <w:t>13、契税13430万元，比上年完成数增加3385万元，增长33.7%。</w:t>
      </w:r>
    </w:p>
    <w:p w14:paraId="1AD6E505">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b w:val="0"/>
          <w:bCs w:val="0"/>
          <w:kern w:val="2"/>
          <w:sz w:val="32"/>
          <w:szCs w:val="32"/>
          <w:lang w:val="en-US" w:eastAsia="zh-CN" w:bidi="ar-SA"/>
        </w:rPr>
      </w:pPr>
      <w:r>
        <w:rPr>
          <w:rFonts w:hint="eastAsia" w:ascii="仿宋_GB2312" w:eastAsia="仿宋_GB2312"/>
          <w:b w:val="0"/>
          <w:bCs w:val="0"/>
          <w:kern w:val="2"/>
          <w:sz w:val="32"/>
          <w:szCs w:val="32"/>
          <w:lang w:val="en-US" w:eastAsia="zh-CN" w:bidi="ar-SA"/>
        </w:rPr>
        <w:t>14、专项收入3177万元，比上年完成数减少671万元，下降17.4%。</w:t>
      </w:r>
    </w:p>
    <w:p w14:paraId="07DDB67D">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b w:val="0"/>
          <w:bCs w:val="0"/>
          <w:kern w:val="2"/>
          <w:sz w:val="32"/>
          <w:szCs w:val="32"/>
          <w:lang w:val="en-US" w:eastAsia="zh-CN" w:bidi="ar-SA"/>
        </w:rPr>
      </w:pPr>
      <w:r>
        <w:rPr>
          <w:rFonts w:hint="eastAsia" w:ascii="仿宋_GB2312" w:eastAsia="仿宋_GB2312"/>
          <w:b w:val="0"/>
          <w:bCs w:val="0"/>
          <w:kern w:val="2"/>
          <w:sz w:val="32"/>
          <w:szCs w:val="32"/>
          <w:lang w:val="en-US" w:eastAsia="zh-CN" w:bidi="ar-SA"/>
        </w:rPr>
        <w:t>15、行政事业性收费收入5062万元，比上年完成数减少964万元，下降16%。</w:t>
      </w:r>
    </w:p>
    <w:p w14:paraId="490A1A0C">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b w:val="0"/>
          <w:bCs w:val="0"/>
          <w:kern w:val="2"/>
          <w:sz w:val="32"/>
          <w:szCs w:val="32"/>
          <w:lang w:val="en-US" w:eastAsia="zh-CN" w:bidi="ar-SA"/>
        </w:rPr>
      </w:pPr>
      <w:r>
        <w:rPr>
          <w:rFonts w:hint="eastAsia" w:ascii="仿宋_GB2312" w:eastAsia="仿宋_GB2312"/>
          <w:b w:val="0"/>
          <w:bCs w:val="0"/>
          <w:kern w:val="2"/>
          <w:sz w:val="32"/>
          <w:szCs w:val="32"/>
          <w:lang w:val="en-US" w:eastAsia="zh-CN" w:bidi="ar-SA"/>
        </w:rPr>
        <w:t>16、国有资源（资产）有偿使用收入47169万元，比上年完成数减少11648万元，下降19.8%。</w:t>
      </w:r>
    </w:p>
    <w:p w14:paraId="52BEAAA7">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b w:val="0"/>
          <w:bCs w:val="0"/>
          <w:kern w:val="2"/>
          <w:sz w:val="32"/>
          <w:szCs w:val="32"/>
          <w:lang w:val="en-US" w:eastAsia="zh-CN" w:bidi="ar-SA"/>
        </w:rPr>
      </w:pPr>
      <w:r>
        <w:rPr>
          <w:rFonts w:hint="eastAsia" w:ascii="仿宋_GB2312" w:eastAsia="仿宋_GB2312"/>
          <w:b w:val="0"/>
          <w:bCs w:val="0"/>
          <w:kern w:val="2"/>
          <w:sz w:val="32"/>
          <w:szCs w:val="32"/>
          <w:lang w:val="en-US" w:eastAsia="zh-CN" w:bidi="ar-SA"/>
        </w:rPr>
        <w:t>17、罚没收入6355万元，比上年完成数减少366万元，下降5.4%。</w:t>
      </w:r>
    </w:p>
    <w:p w14:paraId="247405CD">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b w:val="0"/>
          <w:bCs w:val="0"/>
          <w:kern w:val="2"/>
          <w:sz w:val="32"/>
          <w:szCs w:val="32"/>
          <w:lang w:val="en-US" w:eastAsia="zh-CN" w:bidi="ar-SA"/>
        </w:rPr>
      </w:pPr>
      <w:r>
        <w:rPr>
          <w:rFonts w:hint="eastAsia" w:ascii="仿宋_GB2312" w:eastAsia="仿宋_GB2312"/>
          <w:b w:val="0"/>
          <w:bCs w:val="0"/>
          <w:kern w:val="2"/>
          <w:sz w:val="32"/>
          <w:szCs w:val="32"/>
          <w:lang w:val="en-US" w:eastAsia="zh-CN" w:bidi="ar-SA"/>
        </w:rPr>
        <w:t>18、其他收入4261万元，比上年完成数减少826万元，下降16.2%。</w:t>
      </w:r>
    </w:p>
    <w:p w14:paraId="4D9C1117">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b w:val="0"/>
          <w:bCs w:val="0"/>
          <w:kern w:val="2"/>
          <w:sz w:val="32"/>
          <w:szCs w:val="32"/>
          <w:lang w:val="en-US" w:eastAsia="zh-CN" w:bidi="ar-SA"/>
        </w:rPr>
      </w:pPr>
      <w:r>
        <w:rPr>
          <w:rFonts w:hint="eastAsia" w:ascii="仿宋_GB2312" w:eastAsia="仿宋_GB2312"/>
          <w:b w:val="0"/>
          <w:bCs w:val="0"/>
          <w:kern w:val="2"/>
          <w:sz w:val="32"/>
          <w:szCs w:val="32"/>
          <w:lang w:val="en-US" w:eastAsia="zh-CN" w:bidi="ar-SA"/>
        </w:rPr>
        <w:t>二、上级提前告知补助收入情况</w:t>
      </w:r>
    </w:p>
    <w:p w14:paraId="7B34EF50">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b w:val="0"/>
          <w:bCs w:val="0"/>
          <w:kern w:val="2"/>
          <w:sz w:val="32"/>
          <w:szCs w:val="32"/>
          <w:lang w:val="en-US" w:eastAsia="zh-CN" w:bidi="ar-SA"/>
        </w:rPr>
      </w:pPr>
      <w:r>
        <w:rPr>
          <w:rFonts w:hint="eastAsia" w:ascii="仿宋_GB2312" w:eastAsia="仿宋_GB2312"/>
          <w:b w:val="0"/>
          <w:bCs w:val="0"/>
          <w:kern w:val="2"/>
          <w:sz w:val="32"/>
          <w:szCs w:val="32"/>
          <w:lang w:val="en-US" w:eastAsia="zh-CN" w:bidi="ar-SA"/>
        </w:rPr>
        <w:t>上级提前告知补助收入367578万元，其中：返还性收入9983万元，一般性转移支付收入337311万元，专项转移支付收入20284万元。具体项目情况是：</w:t>
      </w:r>
    </w:p>
    <w:p w14:paraId="3CEEBFD8">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default" w:ascii="仿宋_GB2312" w:eastAsia="仿宋_GB2312"/>
          <w:b w:val="0"/>
          <w:bCs w:val="0"/>
          <w:kern w:val="2"/>
          <w:sz w:val="32"/>
          <w:szCs w:val="32"/>
          <w:lang w:val="en-US" w:eastAsia="zh-CN" w:bidi="ar-SA"/>
        </w:rPr>
      </w:pPr>
      <w:r>
        <w:rPr>
          <w:rFonts w:hint="eastAsia" w:ascii="仿宋_GB2312" w:eastAsia="仿宋_GB2312"/>
          <w:b w:val="0"/>
          <w:bCs w:val="0"/>
          <w:kern w:val="2"/>
          <w:sz w:val="32"/>
          <w:szCs w:val="32"/>
          <w:lang w:val="en-US" w:eastAsia="zh-CN" w:bidi="ar-SA"/>
        </w:rPr>
        <w:t>1、返还性收入9983万元，其中：增值税税收返还1766万元，消费税税收返还5万元，所得税基数返还695万元，成品油税费改革税收返还1251万元，增值税五五分享税收返还6266万元。</w:t>
      </w:r>
    </w:p>
    <w:p w14:paraId="55CCE36D">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b w:val="0"/>
          <w:bCs w:val="0"/>
          <w:kern w:val="2"/>
          <w:sz w:val="32"/>
          <w:szCs w:val="32"/>
          <w:lang w:val="en-US" w:eastAsia="zh-CN" w:bidi="ar-SA"/>
        </w:rPr>
      </w:pPr>
      <w:r>
        <w:rPr>
          <w:rFonts w:hint="eastAsia" w:ascii="仿宋_GB2312" w:eastAsia="仿宋_GB2312"/>
          <w:b w:val="0"/>
          <w:bCs w:val="0"/>
          <w:kern w:val="2"/>
          <w:sz w:val="32"/>
          <w:szCs w:val="32"/>
          <w:lang w:val="en-US" w:eastAsia="zh-CN" w:bidi="ar-SA"/>
        </w:rPr>
        <w:t>2、一般性转移支付收入337311万元，其中：均衡性转移支付112125万元，结算补助收入1748万元，县级基本财力保障机制奖补资金收入37838万元，产粮（油）大县奖励资金收入7666万元，固定数额补助收入38942万元，民族地区转移支付收入200万元，巩固脱贫攻坚成果衔接乡村振兴转移支付收入12597万元，公共安全共同财政事权转移支付2166万元，教育共同财政事权转移支付38203万元，文化旅游体育与传媒共同财政事权转移支付500万元，社会保障和就业共同财政事权转移支付23645万元，卫生健康共同财政事权转移支付14174万元，节能环保共同财政事权转移支付393万元，农林水共同财政事权转移支付30498万元，交通运输共同财政事权转移支付12698万元，住房保障共同财政事权转移支付收入2968万元，灾害防治及应急管理共同财政事权转移支付收入461万元，其他一般性转移收入489万元。</w:t>
      </w:r>
    </w:p>
    <w:p w14:paraId="698E26F3">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b w:val="0"/>
          <w:bCs w:val="0"/>
          <w:kern w:val="2"/>
          <w:sz w:val="32"/>
          <w:szCs w:val="32"/>
          <w:lang w:val="en-US" w:eastAsia="zh-CN" w:bidi="ar-SA"/>
        </w:rPr>
      </w:pPr>
      <w:r>
        <w:rPr>
          <w:rFonts w:hint="eastAsia" w:ascii="仿宋_GB2312" w:eastAsia="仿宋_GB2312"/>
          <w:b w:val="0"/>
          <w:bCs w:val="0"/>
          <w:kern w:val="2"/>
          <w:sz w:val="32"/>
          <w:szCs w:val="32"/>
          <w:lang w:val="en-US" w:eastAsia="zh-CN" w:bidi="ar-SA"/>
        </w:rPr>
        <w:t>3、专项转移支付收入20284万元，其中：一般公共服务转移支付40万元，国防转移支付14万元，公共安全转移支付57万元，教育转移支付1601万元，科学技术转移支付30万元，文化旅游体育与传媒转移支付101万元，社会保障和就业转移支付28万元，卫生健康转移支付552万元，节能环保转移支付6186万元，农林水转移支付7114万元，交通运输转移支付4488万元，灾害防治及应急管理73万元。</w:t>
      </w:r>
    </w:p>
    <w:p w14:paraId="5A12B910">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b w:val="0"/>
          <w:bCs w:val="0"/>
          <w:kern w:val="2"/>
          <w:sz w:val="32"/>
          <w:szCs w:val="32"/>
          <w:lang w:val="en-US" w:eastAsia="zh-CN" w:bidi="ar-SA"/>
        </w:rPr>
      </w:pPr>
      <w:r>
        <w:rPr>
          <w:rFonts w:hint="eastAsia" w:ascii="仿宋_GB2312" w:eastAsia="仿宋_GB2312"/>
          <w:b w:val="0"/>
          <w:bCs w:val="0"/>
          <w:kern w:val="2"/>
          <w:sz w:val="32"/>
          <w:szCs w:val="32"/>
          <w:lang w:val="en-US" w:eastAsia="zh-CN" w:bidi="ar-SA"/>
        </w:rPr>
        <w:t>三、其他收入情况</w:t>
      </w:r>
    </w:p>
    <w:p w14:paraId="0A1155D1">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b w:val="0"/>
          <w:bCs w:val="0"/>
          <w:kern w:val="2"/>
          <w:sz w:val="32"/>
          <w:szCs w:val="32"/>
          <w:lang w:val="en-US" w:eastAsia="zh-CN" w:bidi="ar-SA"/>
        </w:rPr>
      </w:pPr>
      <w:r>
        <w:rPr>
          <w:rFonts w:hint="eastAsia" w:ascii="仿宋_GB2312" w:eastAsia="仿宋_GB2312"/>
          <w:b w:val="0"/>
          <w:bCs w:val="0"/>
          <w:kern w:val="2"/>
          <w:sz w:val="32"/>
          <w:szCs w:val="32"/>
          <w:lang w:val="en-US" w:eastAsia="zh-CN" w:bidi="ar-SA"/>
        </w:rPr>
        <w:t>调入资金主要是财政部门为统筹安排财政性资金支出，从非税收入专户资金结余、政府性基金结余或其他渠道调入的资金。2025年预计调入资金50000万元。</w:t>
      </w:r>
    </w:p>
    <w:p w14:paraId="216B6400">
      <w:pPr>
        <w:pStyle w:val="5"/>
        <w:keepNext w:val="0"/>
        <w:keepLines w:val="0"/>
        <w:pageBreakBefore w:val="0"/>
        <w:widowControl/>
        <w:numPr>
          <w:ilvl w:val="0"/>
          <w:numId w:val="1"/>
        </w:numPr>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b w:val="0"/>
          <w:bCs w:val="0"/>
          <w:kern w:val="2"/>
          <w:sz w:val="32"/>
          <w:szCs w:val="32"/>
          <w:lang w:val="en-US" w:eastAsia="zh-CN" w:bidi="ar-SA"/>
        </w:rPr>
      </w:pPr>
      <w:r>
        <w:rPr>
          <w:rFonts w:hint="eastAsia" w:ascii="仿宋_GB2312" w:eastAsia="仿宋_GB2312"/>
          <w:b w:val="0"/>
          <w:bCs w:val="0"/>
          <w:kern w:val="2"/>
          <w:sz w:val="32"/>
          <w:szCs w:val="32"/>
          <w:lang w:val="en-US" w:eastAsia="zh-CN" w:bidi="ar-SA"/>
        </w:rPr>
        <w:t>动用预算稳定调节基金192万元。</w:t>
      </w:r>
    </w:p>
    <w:p w14:paraId="576C6847">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二、关于2025年县级一般公共支出预算的说明</w:t>
      </w:r>
    </w:p>
    <w:p w14:paraId="65AA7F29">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2025年一般公共支出预算总计639486万元，其中：县级一般公共支出597486万元，转移性支付40986万元，债务还本支出1014万元。</w:t>
      </w:r>
    </w:p>
    <w:p w14:paraId="77D3F014">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一、2025年县级一般公共支出预算597486万元，比2024年完成数减少95565万元，下降13.8%。主要科目支出安排情况是：</w:t>
      </w:r>
    </w:p>
    <w:p w14:paraId="0B0E0D7B">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1、一般公共服务支出48499万元，比上年减少7043万元，下降12.7%。</w:t>
      </w:r>
    </w:p>
    <w:p w14:paraId="0672503A">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2、国防支出316万元，比上年增加66万元，增长26.4%。</w:t>
      </w:r>
    </w:p>
    <w:p w14:paraId="6ACB6575">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3、公共安全支出19022万元，比上年减少2696万元，下降12.4%。</w:t>
      </w:r>
    </w:p>
    <w:p w14:paraId="3C957347">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4、教育支出141401万元，比上年减少46245万元，下降24.6%。</w:t>
      </w:r>
    </w:p>
    <w:p w14:paraId="083E8480">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5、科学技术支出842万元，比上年减少17957万元，下降95.5%。</w:t>
      </w:r>
    </w:p>
    <w:p w14:paraId="1058CE8B">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default"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6.农林水支出46563万元，比上年减少120964万元，下降72.2%。</w:t>
      </w:r>
    </w:p>
    <w:p w14:paraId="2A9A9943">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7、文化旅游体育与传媒支出2612万元，比上年减少264万元，下降9.2%。</w:t>
      </w:r>
    </w:p>
    <w:p w14:paraId="1E4CDF84">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8、社会保障和就业支出99678万元，比上年增加5081万元，增长5.4%。</w:t>
      </w:r>
    </w:p>
    <w:p w14:paraId="4F6F1E64">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9、卫生健康支出33445万元，比上年减少2862万元，下降7.9%。</w:t>
      </w:r>
    </w:p>
    <w:p w14:paraId="72C4084C">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10、节能环保支出5591万元，比上年增加14万元，增长0.3%。</w:t>
      </w:r>
    </w:p>
    <w:p w14:paraId="37BFC235">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11、城乡社区支出27733万元，比上年减少7168万元，下降20.5%。</w:t>
      </w:r>
    </w:p>
    <w:p w14:paraId="0CEE9119">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12、住房保障支出16724万元，比上年减少2516万元，下降13.1%。</w:t>
      </w:r>
    </w:p>
    <w:p w14:paraId="24084BEE">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13、交通运输支出15156万元，比上年减少5993万元，下降28.3%。</w:t>
      </w:r>
    </w:p>
    <w:p w14:paraId="2084EE55">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14、商业服务业等支出318万元，比上年减少2941万元，下降90.2%.</w:t>
      </w:r>
    </w:p>
    <w:p w14:paraId="4C89E01D">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15、自然资源海洋气象等支出3672万元，比上年增加26万元，增长0.7%。</w:t>
      </w:r>
    </w:p>
    <w:p w14:paraId="01DEE84D">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16、粮油物资储备支出1072万元，比上年增加60万元，增长5.9%。</w:t>
      </w:r>
    </w:p>
    <w:p w14:paraId="6EBD583D">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17、灾害防治及应急管理支出4919万元，比上年减少524万元，下降9.6%。</w:t>
      </w:r>
    </w:p>
    <w:p w14:paraId="31625901">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default"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18、债务付息支出8177万元，比去年减少900万元，下降9.9%。</w:t>
      </w:r>
    </w:p>
    <w:p w14:paraId="418D8B4B">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19、预备费6400万元。根据《预算法》规定，按照当年一般公共预算支出的1-3%安排。</w:t>
      </w:r>
    </w:p>
    <w:p w14:paraId="4504F6E8">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20、其他支出115166万元，比去年增加112324万元。增长3952.3%。</w:t>
      </w:r>
    </w:p>
    <w:p w14:paraId="7364DCF5">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default"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21、金融支出180万元，比去年增加70万元。增长63.6%。</w:t>
      </w:r>
    </w:p>
    <w:p w14:paraId="026F492A">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default" w:ascii="仿宋_GB2312" w:eastAsia="仿宋_GB2312"/>
          <w:kern w:val="2"/>
          <w:sz w:val="32"/>
          <w:szCs w:val="32"/>
          <w:lang w:val="en-US" w:eastAsia="zh-CN" w:bidi="ar-SA"/>
        </w:rPr>
      </w:pPr>
    </w:p>
    <w:p w14:paraId="1B387707">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三、关于2024年县级一般公共预算“三公”经费支出预算的说明</w:t>
      </w:r>
    </w:p>
    <w:p w14:paraId="69B28302">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根据《河南省人民政府办公厅关于进一步深化全省部门预算改革的通知》（豫政办〔2011〕105号）要求，从2012年起各级财政部门要向社会公开本级“三公”经费预决算支出。</w:t>
      </w:r>
    </w:p>
    <w:p w14:paraId="684F16DE">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经汇总县级部门预算，2025年县级一般公共预算安排“三公”经费支出预算382万元，其中：因公出国（境）费0万元，与去年一致；公务接待费8万元；公务用车运行维护费374万元；公务用车购置费0万元。</w:t>
      </w:r>
    </w:p>
    <w:p w14:paraId="1BF828B6">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县级“三公”经费下降的主要原因是县直各部门严格落实八项规定，进一步压缩相关费用。</w:t>
      </w:r>
    </w:p>
    <w:p w14:paraId="164A65D3">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四、关于2025年一般公共预算税收返还、一般性转移、专项转移支付预算的说明</w:t>
      </w:r>
    </w:p>
    <w:p w14:paraId="3EAB0D03">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2025年上级补助我县367578万元，其中：返还性收入9983万元，一般性转移支付收入337311万元，专项转移支付收入20284万元。具体项目情况是：</w:t>
      </w:r>
    </w:p>
    <w:p w14:paraId="04FA1E3C">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一、返还性收入9983万元</w:t>
      </w:r>
    </w:p>
    <w:p w14:paraId="34D1EE98">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增值税税收返还1766万元，消费税税收返还5万元，所得税基数返还695万元，成品油税费改革税收返还1251万元。增值税“五五”分享税收返还6266万元。</w:t>
      </w:r>
    </w:p>
    <w:p w14:paraId="41636228">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二、一般性转移支付收入337311万元</w:t>
      </w:r>
    </w:p>
    <w:p w14:paraId="16F1FD19">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其中：均衡性转移支付112125万元，结算补助收入1748万元，县级基本财力保障机制奖补资金收入37838万元，产粮（油）大县奖励资金收入7666万元，固定数额补助收入38203万元，民族地区转移支付收入200万元，巩固脱贫攻坚成果衔接乡村振兴转移支付收入12597万元，公共安全共同财政事权转移支付2166万元，教育共同财政事权转移支付38203万元，文化旅游体育与传媒共同财政事权转移支付500万元，社会保障和就业共同财政事权转移支付23645万元，卫生健康共同财政事权转移支付14174万元，节能环保共同财政事权转移支付393万元，农林水共同财政事权转移支付30498万元，交通运输共同财政事权转移支付12698万元，住房保障共同财政事权转移支付收入2968万元，灾害防治及应急管理共同财政事权转移支付收入461万元，其他一般性转移收入489万元。</w:t>
      </w:r>
    </w:p>
    <w:p w14:paraId="48E6EE97">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三、专项转移支付收入20284万元，</w:t>
      </w:r>
    </w:p>
    <w:p w14:paraId="5F53D2F1">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其中：一般公共服务转移支付40万元，国防14万元，公共安全转移支付57万元，教育转移支付1601万元，科学技术转移支付30万元，文化旅游体育与传媒转移支付101万元，社会保障和就业转移支付28万元，卫生健康转移支付552万元，节能环保转移支付6186万元，农林水转移支付7114万元，交通运输转移支付4488万元，灾害防治及应急管理转移支付73万元。</w:t>
      </w:r>
    </w:p>
    <w:p w14:paraId="5945CF44">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五、关于2025年县级政府性基金收入预算的说明</w:t>
      </w:r>
    </w:p>
    <w:p w14:paraId="2C03A46E">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2025年县级政府性基金收入预算总计101880万元，其中：</w:t>
      </w:r>
    </w:p>
    <w:p w14:paraId="2B5E1B8D">
      <w:pPr>
        <w:pStyle w:val="5"/>
        <w:keepNext w:val="0"/>
        <w:keepLines w:val="0"/>
        <w:pageBreakBefore w:val="0"/>
        <w:widowControl/>
        <w:numPr>
          <w:ilvl w:val="0"/>
          <w:numId w:val="2"/>
        </w:numPr>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国有土地使用权出让收入86180万元，</w:t>
      </w:r>
    </w:p>
    <w:p w14:paraId="7651C44D">
      <w:pPr>
        <w:pStyle w:val="5"/>
        <w:keepNext w:val="0"/>
        <w:keepLines w:val="0"/>
        <w:pageBreakBefore w:val="0"/>
        <w:widowControl/>
        <w:numPr>
          <w:ilvl w:val="0"/>
          <w:numId w:val="2"/>
        </w:numPr>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default"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国有土地出让收益基金收入2000万元，</w:t>
      </w:r>
    </w:p>
    <w:p w14:paraId="6CB044F1">
      <w:pPr>
        <w:pStyle w:val="5"/>
        <w:keepNext w:val="0"/>
        <w:keepLines w:val="0"/>
        <w:pageBreakBefore w:val="0"/>
        <w:widowControl/>
        <w:numPr>
          <w:ilvl w:val="0"/>
          <w:numId w:val="2"/>
        </w:numPr>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default"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农业土地开发资金收入700万元，</w:t>
      </w:r>
    </w:p>
    <w:p w14:paraId="2FDA3098">
      <w:pPr>
        <w:pStyle w:val="5"/>
        <w:keepNext w:val="0"/>
        <w:keepLines w:val="0"/>
        <w:pageBreakBefore w:val="0"/>
        <w:widowControl/>
        <w:numPr>
          <w:ilvl w:val="0"/>
          <w:numId w:val="2"/>
        </w:numPr>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default"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城市基础设施配套费收入8000万元，</w:t>
      </w:r>
    </w:p>
    <w:p w14:paraId="17CC7C3C">
      <w:pPr>
        <w:pStyle w:val="5"/>
        <w:keepNext w:val="0"/>
        <w:keepLines w:val="0"/>
        <w:pageBreakBefore w:val="0"/>
        <w:widowControl/>
        <w:numPr>
          <w:ilvl w:val="0"/>
          <w:numId w:val="2"/>
        </w:numPr>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default"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污水处理费收入5000万元。</w:t>
      </w:r>
    </w:p>
    <w:p w14:paraId="2F25A839">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2025年县级政府性基金收入预算安排101880万元。主要是国有土地使用权出让收入。</w:t>
      </w:r>
    </w:p>
    <w:p w14:paraId="67CB9483">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六、关于2025年县级政府性基金支出预算的说明</w:t>
      </w:r>
    </w:p>
    <w:p w14:paraId="2353DEB4">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按照“以收定支、专款专用、收支平衡”的原则，全县政府性基金支出预计101880万元，其中：</w:t>
      </w:r>
    </w:p>
    <w:p w14:paraId="37295E4D">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1、国有土地使用权出让收入安排的支出25000万元</w:t>
      </w:r>
    </w:p>
    <w:p w14:paraId="4C49DE41">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2、地方政府专项债务还本支出1220万元</w:t>
      </w:r>
    </w:p>
    <w:p w14:paraId="3258A97B">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3、地方政府专项债务付息支出19082万元</w:t>
      </w:r>
    </w:p>
    <w:p w14:paraId="188C575A">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4.乡镇土地租金支出1229万元。</w:t>
      </w:r>
    </w:p>
    <w:p w14:paraId="7524C2FC">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5.调出资金50000万元。</w:t>
      </w:r>
    </w:p>
    <w:p w14:paraId="5A04E86E">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6.土地出让计提城镇廉租住房保障资金2000万元</w:t>
      </w:r>
    </w:p>
    <w:p w14:paraId="1D5ED64A">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7.其他支出3349万元。</w:t>
      </w:r>
    </w:p>
    <w:p w14:paraId="1B5814A5">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七、关于2025年县级国有资本经营收支预算的说明</w:t>
      </w:r>
    </w:p>
    <w:p w14:paraId="3454B633">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一、编制要求</w:t>
      </w:r>
    </w:p>
    <w:p w14:paraId="043F278E">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县级国有资本经营预算按照“统筹兼顾、适度集中，综合平衡、确保重点，统筹财力、调动引导，以支促收、收支平衡”的原则编制。</w:t>
      </w:r>
    </w:p>
    <w:p w14:paraId="3C8C510D">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二、收支预算编制情况</w:t>
      </w:r>
    </w:p>
    <w:p w14:paraId="481A9F11">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由于我县国有企业改制，将国有资本经营收入和国有资源（资产）有偿使用收入并入一般公共预算收支相关科目中列示，国有资本经营预算不再单独编制。</w:t>
      </w:r>
    </w:p>
    <w:p w14:paraId="38C80AAD">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八、关于2025年县级社会保险基金收支预算的说明</w:t>
      </w:r>
    </w:p>
    <w:p w14:paraId="6160E372">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一、编制原则</w:t>
      </w:r>
    </w:p>
    <w:p w14:paraId="1C6279F6">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县本级社会保险基金预算单独编报，与一般公共预算、政府性基金预算和国有资本经营预算相对独立，有机衔接。编制的总体原则是“统筹兼顾、收支平衡”。根据各项社会保险统筹模式特点，城乡居民医疗保险、养老保险按照“略有结余”的原则编制。</w:t>
      </w:r>
    </w:p>
    <w:p w14:paraId="473F621E">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二、编报范围</w:t>
      </w:r>
    </w:p>
    <w:p w14:paraId="360D3974">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default"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2025年，县本级社会保险基金预算编制范围只包括城乡居民养老保险。机关事业单位基本养老保险、职工医疗保险、城乡居民基本医疗保险实行市级统筹，由市级统一编制和批复。</w:t>
      </w:r>
    </w:p>
    <w:p w14:paraId="442D0E2A">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三、收入预算编制情况</w:t>
      </w:r>
    </w:p>
    <w:p w14:paraId="5D7CE9AB">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2025年，全县社会保险基金预算编制范围主要是城乡居民养老保险。</w:t>
      </w:r>
    </w:p>
    <w:p w14:paraId="26C9AF0B">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社会保险基金预算收入主要包括保险缴费收入、财政补贴收入、利息收入、委托投资收益和转移收入。2025年全县社会保险基金预算收入67069万元。各项保险基金收入情况如下：</w:t>
      </w:r>
    </w:p>
    <w:p w14:paraId="4F0343C5">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●城乡居民养老保险基金收入67069万元，其中：保险缴费收入20998万元，财政补贴收入4400万元，利息收入1467万元，委托投资收益2633万元，转移收入26万元，其他收入37545万元。</w:t>
      </w:r>
    </w:p>
    <w:p w14:paraId="71BE0EF8">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四、支出预算编制情况</w:t>
      </w:r>
    </w:p>
    <w:p w14:paraId="70F4A0E1">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2025年，社会保险基金预算支出主要包括保险待遇支出和其他支出。2025年，全县社会保险基金预算支出54333万元。各项保险基金支出情况如下：</w:t>
      </w:r>
    </w:p>
    <w:p w14:paraId="3A407261">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default"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●城乡居民养老保险基金支出54333万元，其中：社会保险待遇支出54313万元，转移支出20万元。</w:t>
      </w:r>
    </w:p>
    <w:p w14:paraId="6F310AC7">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五、各项保险基金结余情况</w:t>
      </w:r>
    </w:p>
    <w:p w14:paraId="42B16581">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2025年城乡居民养老保险基金预算收支结余12736万元，年终滚存结余129939万元。</w:t>
      </w:r>
    </w:p>
    <w:p w14:paraId="62D18FA1">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十</w:t>
      </w:r>
      <w:r>
        <w:rPr>
          <w:rFonts w:hint="eastAsia" w:ascii="黑体" w:hAnsi="黑体" w:eastAsia="黑体" w:cs="黑体"/>
          <w:kern w:val="2"/>
          <w:sz w:val="32"/>
          <w:szCs w:val="32"/>
          <w:lang w:val="en-US" w:eastAsia="zh-CN" w:bidi="ar-SA"/>
        </w:rPr>
        <w:t>、</w:t>
      </w:r>
      <w:r>
        <w:rPr>
          <w:rFonts w:hint="eastAsia" w:ascii="黑体" w:hAnsi="黑体" w:eastAsia="黑体" w:cs="黑体"/>
          <w:b w:val="0"/>
          <w:bCs w:val="0"/>
          <w:kern w:val="2"/>
          <w:sz w:val="32"/>
          <w:szCs w:val="32"/>
          <w:lang w:val="en-US" w:eastAsia="zh-CN" w:bidi="ar-SA"/>
        </w:rPr>
        <w:t>关于2024年预算绩效管理情况的说明</w:t>
      </w:r>
    </w:p>
    <w:p w14:paraId="1BE91295">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按照新预算法要求，根据财政部《关于推进预算绩效管理的指导意见》（财预[2011]416号）等文件规定，为加强预算绩效管理，强化支出责任，不断完善预算绩效管理制度。我们印发了《沈丘县项目支出绩效评价管理办法》沈财[2020]87号、《沈丘县预算绩效评价管理办法》沈财[2020]88号、《沈丘县预算项目政策事前绩效评估管理办法》沈财[2020]89号等文件规定，逐步建立和完善内部预算绩效管理和评价体系。深入推动预算绩效管理工作提质增效，真正做到了全流程绩效管理。</w:t>
      </w:r>
    </w:p>
    <w:p w14:paraId="2C7E3841">
      <w:pPr>
        <w:pStyle w:val="5"/>
        <w:keepNext w:val="0"/>
        <w:keepLines w:val="0"/>
        <w:pageBreakBefore w:val="0"/>
        <w:widowControl/>
        <w:numPr>
          <w:ilvl w:val="0"/>
          <w:numId w:val="3"/>
        </w:numPr>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沈丘县2024年政府债务举措情况的说明</w:t>
      </w:r>
    </w:p>
    <w:p w14:paraId="4AF0FC74">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6"/>
        <w:jc w:val="both"/>
        <w:textAlignment w:val="auto"/>
        <w:rPr>
          <w:rFonts w:hint="eastAsia" w:ascii="黑体" w:hAnsi="黑体" w:eastAsia="黑体" w:cs="黑体"/>
          <w:b w:val="0"/>
          <w:bCs w:val="0"/>
          <w:kern w:val="2"/>
          <w:sz w:val="32"/>
          <w:szCs w:val="32"/>
          <w:lang w:val="en-US" w:eastAsia="zh-CN" w:bidi="ar-SA"/>
        </w:rPr>
      </w:pPr>
      <w:r>
        <w:rPr>
          <w:rFonts w:hint="default" w:ascii="仿宋_GB2312" w:eastAsia="仿宋_GB2312"/>
          <w:kern w:val="2"/>
          <w:sz w:val="32"/>
          <w:szCs w:val="32"/>
          <w:lang w:val="en-US" w:eastAsia="zh-CN" w:bidi="ar-SA"/>
        </w:rPr>
        <w:t>根据《预算法》和《河南省财政厅关于印发财政预决算领域基层政务公开标准指引的通知》要求，地方政府性债务要纳入公共财政预算体系，现就我县</w:t>
      </w:r>
      <w:r>
        <w:rPr>
          <w:rFonts w:hint="eastAsia" w:ascii="仿宋_GB2312" w:eastAsia="仿宋_GB2312"/>
          <w:kern w:val="2"/>
          <w:sz w:val="32"/>
          <w:szCs w:val="32"/>
          <w:lang w:val="en-US" w:eastAsia="zh-CN" w:bidi="ar-SA"/>
        </w:rPr>
        <w:t>2024</w:t>
      </w:r>
      <w:r>
        <w:rPr>
          <w:rFonts w:hint="default" w:ascii="仿宋_GB2312" w:eastAsia="仿宋_GB2312"/>
          <w:kern w:val="2"/>
          <w:sz w:val="32"/>
          <w:szCs w:val="32"/>
          <w:lang w:val="en-US" w:eastAsia="zh-CN" w:bidi="ar-SA"/>
        </w:rPr>
        <w:t>年地方政府性债务情况说明如下：</w:t>
      </w:r>
    </w:p>
    <w:p w14:paraId="30942C3C">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6"/>
        <w:jc w:val="both"/>
        <w:textAlignment w:val="auto"/>
        <w:rPr>
          <w:rFonts w:hint="eastAsia" w:ascii="微软雅黑" w:hAnsi="微软雅黑" w:eastAsia="微软雅黑" w:cs="微软雅黑"/>
          <w:color w:val="343434"/>
        </w:rPr>
      </w:pPr>
      <w:r>
        <w:rPr>
          <w:rFonts w:hint="eastAsia" w:ascii="黑体" w:hAnsi="宋体" w:eastAsia="黑体" w:cs="黑体"/>
          <w:i w:val="0"/>
          <w:caps w:val="0"/>
          <w:color w:val="343434"/>
          <w:spacing w:val="0"/>
          <w:sz w:val="31"/>
          <w:szCs w:val="31"/>
          <w:shd w:val="clear" w:color="auto" w:fill="FFFFFF"/>
        </w:rPr>
        <w:t>一、</w:t>
      </w:r>
      <w:r>
        <w:rPr>
          <w:rFonts w:hint="eastAsia" w:ascii="黑体" w:hAnsi="宋体" w:eastAsia="黑体" w:cs="黑体"/>
          <w:i w:val="0"/>
          <w:caps w:val="0"/>
          <w:color w:val="343434"/>
          <w:spacing w:val="0"/>
          <w:sz w:val="31"/>
          <w:szCs w:val="31"/>
          <w:shd w:val="clear" w:color="auto" w:fill="FFFFFF"/>
          <w:lang w:eastAsia="zh-CN"/>
        </w:rPr>
        <w:t>2024</w:t>
      </w:r>
      <w:r>
        <w:rPr>
          <w:rFonts w:hint="eastAsia" w:ascii="黑体" w:hAnsi="宋体" w:eastAsia="黑体" w:cs="黑体"/>
          <w:i w:val="0"/>
          <w:caps w:val="0"/>
          <w:color w:val="343434"/>
          <w:spacing w:val="0"/>
          <w:sz w:val="31"/>
          <w:szCs w:val="31"/>
          <w:shd w:val="clear" w:color="auto" w:fill="FFFFFF"/>
        </w:rPr>
        <w:t>年政府债务限额</w:t>
      </w:r>
    </w:p>
    <w:p w14:paraId="08F730B8">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6"/>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2024</w:t>
      </w:r>
      <w:r>
        <w:rPr>
          <w:rFonts w:hint="default" w:ascii="仿宋_GB2312" w:eastAsia="仿宋_GB2312"/>
          <w:kern w:val="2"/>
          <w:sz w:val="32"/>
          <w:szCs w:val="32"/>
          <w:lang w:val="en-US" w:eastAsia="zh-CN" w:bidi="ar-SA"/>
        </w:rPr>
        <w:t>年，上级下达我县</w:t>
      </w:r>
      <w:bookmarkStart w:id="5" w:name="_GoBack"/>
      <w:bookmarkEnd w:id="5"/>
      <w:r>
        <w:rPr>
          <w:rFonts w:hint="eastAsia" w:ascii="仿宋_GB2312" w:eastAsia="仿宋_GB2312"/>
          <w:kern w:val="2"/>
          <w:sz w:val="32"/>
          <w:szCs w:val="32"/>
          <w:lang w:val="en-US" w:eastAsia="zh-CN" w:bidi="ar-SA"/>
        </w:rPr>
        <w:t>2024</w:t>
      </w:r>
      <w:r>
        <w:rPr>
          <w:rFonts w:hint="default" w:ascii="仿宋_GB2312" w:eastAsia="仿宋_GB2312"/>
          <w:kern w:val="2"/>
          <w:sz w:val="32"/>
          <w:szCs w:val="32"/>
          <w:lang w:val="en-US" w:eastAsia="zh-CN" w:bidi="ar-SA"/>
        </w:rPr>
        <w:t>年政府债务限额为</w:t>
      </w:r>
      <w:r>
        <w:rPr>
          <w:rFonts w:hint="eastAsia" w:ascii="仿宋_GB2312" w:eastAsia="仿宋_GB2312"/>
          <w:kern w:val="2"/>
          <w:sz w:val="32"/>
          <w:szCs w:val="32"/>
          <w:lang w:val="en-US" w:eastAsia="zh-CN" w:bidi="ar-SA"/>
        </w:rPr>
        <w:t>928327</w:t>
      </w:r>
      <w:r>
        <w:rPr>
          <w:rFonts w:hint="default" w:ascii="仿宋_GB2312" w:eastAsia="仿宋_GB2312"/>
          <w:kern w:val="2"/>
          <w:sz w:val="32"/>
          <w:szCs w:val="32"/>
          <w:lang w:val="en-US" w:eastAsia="zh-CN" w:bidi="ar-SA"/>
        </w:rPr>
        <w:t>万元，其中：一般债务限额</w:t>
      </w:r>
      <w:r>
        <w:rPr>
          <w:rFonts w:hint="eastAsia" w:ascii="仿宋_GB2312" w:eastAsia="仿宋_GB2312"/>
          <w:kern w:val="2"/>
          <w:sz w:val="32"/>
          <w:szCs w:val="32"/>
          <w:lang w:val="en-US" w:eastAsia="zh-CN" w:bidi="ar-SA"/>
        </w:rPr>
        <w:t>274520</w:t>
      </w:r>
      <w:r>
        <w:rPr>
          <w:rFonts w:hint="default" w:ascii="仿宋_GB2312" w:eastAsia="仿宋_GB2312"/>
          <w:kern w:val="2"/>
          <w:sz w:val="32"/>
          <w:szCs w:val="32"/>
          <w:lang w:val="en-US" w:eastAsia="zh-CN" w:bidi="ar-SA"/>
        </w:rPr>
        <w:t>万元、专项债务限额</w:t>
      </w:r>
      <w:r>
        <w:rPr>
          <w:rFonts w:hint="eastAsia" w:ascii="仿宋_GB2312" w:eastAsia="仿宋_GB2312"/>
          <w:kern w:val="2"/>
          <w:sz w:val="32"/>
          <w:szCs w:val="32"/>
          <w:lang w:val="en-US" w:eastAsia="zh-CN" w:bidi="ar-SA"/>
        </w:rPr>
        <w:t>653807</w:t>
      </w:r>
      <w:r>
        <w:rPr>
          <w:rFonts w:hint="default" w:ascii="仿宋_GB2312" w:eastAsia="仿宋_GB2312"/>
          <w:kern w:val="2"/>
          <w:sz w:val="32"/>
          <w:szCs w:val="32"/>
          <w:lang w:val="en-US" w:eastAsia="zh-CN" w:bidi="ar-SA"/>
        </w:rPr>
        <w:t>万元。</w:t>
      </w:r>
    </w:p>
    <w:p w14:paraId="346A11E7">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6"/>
        <w:jc w:val="both"/>
        <w:textAlignment w:val="auto"/>
        <w:rPr>
          <w:rFonts w:hint="eastAsia" w:ascii="微软雅黑" w:hAnsi="微软雅黑" w:eastAsia="微软雅黑" w:cs="微软雅黑"/>
          <w:color w:val="343434"/>
        </w:rPr>
      </w:pPr>
      <w:r>
        <w:rPr>
          <w:rFonts w:hint="eastAsia" w:ascii="黑体" w:hAnsi="宋体" w:eastAsia="黑体" w:cs="黑体"/>
          <w:i w:val="0"/>
          <w:caps w:val="0"/>
          <w:color w:val="343434"/>
          <w:spacing w:val="0"/>
          <w:sz w:val="31"/>
          <w:szCs w:val="31"/>
          <w:shd w:val="clear" w:color="auto" w:fill="FFFFFF"/>
        </w:rPr>
        <w:t>二、</w:t>
      </w:r>
      <w:r>
        <w:rPr>
          <w:rFonts w:hint="eastAsia" w:ascii="黑体" w:hAnsi="宋体" w:eastAsia="黑体" w:cs="黑体"/>
          <w:i w:val="0"/>
          <w:caps w:val="0"/>
          <w:color w:val="343434"/>
          <w:spacing w:val="0"/>
          <w:sz w:val="31"/>
          <w:szCs w:val="31"/>
          <w:shd w:val="clear" w:color="auto" w:fill="FFFFFF"/>
          <w:lang w:eastAsia="zh-CN"/>
        </w:rPr>
        <w:t>2024</w:t>
      </w:r>
      <w:r>
        <w:rPr>
          <w:rFonts w:hint="eastAsia" w:ascii="黑体" w:hAnsi="宋体" w:eastAsia="黑体" w:cs="黑体"/>
          <w:i w:val="0"/>
          <w:caps w:val="0"/>
          <w:color w:val="343434"/>
          <w:spacing w:val="0"/>
          <w:sz w:val="31"/>
          <w:szCs w:val="31"/>
          <w:shd w:val="clear" w:color="auto" w:fill="FFFFFF"/>
        </w:rPr>
        <w:t>年地方政府债务余额</w:t>
      </w:r>
    </w:p>
    <w:p w14:paraId="6783BA14">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6"/>
        <w:jc w:val="both"/>
        <w:textAlignment w:val="auto"/>
        <w:rPr>
          <w:rFonts w:hint="default" w:ascii="仿宋_GB2312" w:eastAsia="仿宋_GB2312"/>
          <w:kern w:val="2"/>
          <w:sz w:val="32"/>
          <w:szCs w:val="32"/>
          <w:lang w:val="en-US" w:eastAsia="zh-CN" w:bidi="ar-SA"/>
        </w:rPr>
      </w:pPr>
      <w:r>
        <w:rPr>
          <w:rFonts w:hint="default" w:ascii="仿宋_GB2312" w:eastAsia="仿宋_GB2312"/>
          <w:kern w:val="2"/>
          <w:sz w:val="32"/>
          <w:szCs w:val="32"/>
          <w:lang w:val="en-US" w:eastAsia="zh-CN" w:bidi="ar-SA"/>
        </w:rPr>
        <w:t>截至</w:t>
      </w:r>
      <w:r>
        <w:rPr>
          <w:rFonts w:hint="eastAsia" w:ascii="仿宋_GB2312" w:eastAsia="仿宋_GB2312"/>
          <w:kern w:val="2"/>
          <w:sz w:val="32"/>
          <w:szCs w:val="32"/>
          <w:lang w:val="en-US" w:eastAsia="zh-CN" w:bidi="ar-SA"/>
        </w:rPr>
        <w:t>2024</w:t>
      </w:r>
      <w:r>
        <w:rPr>
          <w:rFonts w:hint="default" w:ascii="仿宋_GB2312" w:eastAsia="仿宋_GB2312"/>
          <w:kern w:val="2"/>
          <w:sz w:val="32"/>
          <w:szCs w:val="32"/>
          <w:lang w:val="en-US" w:eastAsia="zh-CN" w:bidi="ar-SA"/>
        </w:rPr>
        <w:t>年底，我县地方政府性债务余额</w:t>
      </w:r>
      <w:r>
        <w:rPr>
          <w:rFonts w:hint="eastAsia" w:ascii="仿宋_GB2312" w:eastAsia="仿宋_GB2312"/>
          <w:kern w:val="2"/>
          <w:sz w:val="32"/>
          <w:szCs w:val="32"/>
          <w:lang w:val="en-US" w:eastAsia="zh-CN" w:bidi="ar-SA"/>
        </w:rPr>
        <w:t>916367.64</w:t>
      </w:r>
      <w:r>
        <w:rPr>
          <w:rFonts w:hint="default" w:ascii="仿宋_GB2312" w:eastAsia="仿宋_GB2312"/>
          <w:kern w:val="2"/>
          <w:sz w:val="32"/>
          <w:szCs w:val="32"/>
          <w:lang w:val="en-US" w:eastAsia="zh-CN" w:bidi="ar-SA"/>
        </w:rPr>
        <w:t>万元,其中：一般债务余额</w:t>
      </w:r>
      <w:r>
        <w:rPr>
          <w:rFonts w:hint="eastAsia" w:ascii="仿宋_GB2312" w:eastAsia="仿宋_GB2312"/>
          <w:kern w:val="2"/>
          <w:sz w:val="32"/>
          <w:szCs w:val="32"/>
          <w:lang w:val="en-US" w:eastAsia="zh-CN" w:bidi="ar-SA"/>
        </w:rPr>
        <w:t>268925.64</w:t>
      </w:r>
      <w:r>
        <w:rPr>
          <w:rFonts w:hint="default" w:ascii="仿宋_GB2312" w:eastAsia="仿宋_GB2312"/>
          <w:kern w:val="2"/>
          <w:sz w:val="32"/>
          <w:szCs w:val="32"/>
          <w:lang w:val="en-US" w:eastAsia="zh-CN" w:bidi="ar-SA"/>
        </w:rPr>
        <w:t>万元,专项债务余额</w:t>
      </w:r>
      <w:r>
        <w:rPr>
          <w:rFonts w:hint="eastAsia" w:ascii="仿宋_GB2312" w:eastAsia="仿宋_GB2312"/>
          <w:kern w:val="2"/>
          <w:sz w:val="32"/>
          <w:szCs w:val="32"/>
          <w:lang w:val="en-US" w:eastAsia="zh-CN" w:bidi="ar-SA"/>
        </w:rPr>
        <w:t>647442</w:t>
      </w:r>
      <w:r>
        <w:rPr>
          <w:rFonts w:hint="default" w:ascii="仿宋_GB2312" w:eastAsia="仿宋_GB2312"/>
          <w:kern w:val="2"/>
          <w:sz w:val="32"/>
          <w:szCs w:val="32"/>
          <w:lang w:val="en-US" w:eastAsia="zh-CN" w:bidi="ar-SA"/>
        </w:rPr>
        <w:t>万元。</w:t>
      </w:r>
    </w:p>
    <w:p w14:paraId="6ABC4BFA">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6"/>
        <w:jc w:val="both"/>
        <w:textAlignment w:val="auto"/>
        <w:rPr>
          <w:rFonts w:hint="eastAsia" w:ascii="微软雅黑" w:hAnsi="微软雅黑" w:eastAsia="黑体" w:cs="微软雅黑"/>
          <w:color w:val="343434"/>
          <w:lang w:val="en-US" w:eastAsia="zh-CN"/>
        </w:rPr>
      </w:pPr>
      <w:r>
        <w:rPr>
          <w:rFonts w:hint="eastAsia" w:ascii="黑体" w:hAnsi="宋体" w:eastAsia="黑体" w:cs="黑体"/>
          <w:i w:val="0"/>
          <w:caps w:val="0"/>
          <w:color w:val="343434"/>
          <w:spacing w:val="0"/>
          <w:sz w:val="31"/>
          <w:szCs w:val="31"/>
          <w:shd w:val="clear" w:color="auto" w:fill="FFFFFF"/>
          <w:lang w:eastAsia="zh-CN"/>
        </w:rPr>
        <w:t>三</w:t>
      </w:r>
      <w:r>
        <w:rPr>
          <w:rFonts w:hint="eastAsia" w:ascii="黑体" w:hAnsi="宋体" w:eastAsia="黑体" w:cs="黑体"/>
          <w:i w:val="0"/>
          <w:caps w:val="0"/>
          <w:color w:val="343434"/>
          <w:spacing w:val="0"/>
          <w:sz w:val="31"/>
          <w:szCs w:val="31"/>
          <w:shd w:val="clear" w:color="auto" w:fill="FFFFFF"/>
        </w:rPr>
        <w:t>、</w:t>
      </w:r>
      <w:r>
        <w:rPr>
          <w:rFonts w:hint="eastAsia" w:ascii="黑体" w:hAnsi="宋体" w:eastAsia="黑体" w:cs="黑体"/>
          <w:i w:val="0"/>
          <w:caps w:val="0"/>
          <w:color w:val="343434"/>
          <w:spacing w:val="0"/>
          <w:sz w:val="31"/>
          <w:szCs w:val="31"/>
          <w:highlight w:val="none"/>
          <w:shd w:val="clear" w:color="auto" w:fill="FFFFFF"/>
          <w:lang w:eastAsia="zh-CN"/>
        </w:rPr>
        <w:t>2024</w:t>
      </w:r>
      <w:r>
        <w:rPr>
          <w:rFonts w:hint="eastAsia" w:ascii="黑体" w:hAnsi="宋体" w:eastAsia="黑体" w:cs="黑体"/>
          <w:i w:val="0"/>
          <w:caps w:val="0"/>
          <w:color w:val="343434"/>
          <w:spacing w:val="0"/>
          <w:sz w:val="31"/>
          <w:szCs w:val="31"/>
          <w:highlight w:val="none"/>
          <w:shd w:val="clear" w:color="auto" w:fill="FFFFFF"/>
        </w:rPr>
        <w:t>年新增地方政府债券</w:t>
      </w:r>
      <w:r>
        <w:rPr>
          <w:rFonts w:hint="eastAsia" w:ascii="黑体" w:hAnsi="宋体" w:eastAsia="黑体" w:cs="黑体"/>
          <w:i w:val="0"/>
          <w:caps w:val="0"/>
          <w:color w:val="343434"/>
          <w:spacing w:val="0"/>
          <w:sz w:val="31"/>
          <w:szCs w:val="31"/>
          <w:highlight w:val="none"/>
          <w:shd w:val="clear" w:color="auto" w:fill="FFFFFF"/>
          <w:lang w:eastAsia="zh-CN"/>
        </w:rPr>
        <w:t>上级下达情况</w:t>
      </w:r>
    </w:p>
    <w:p w14:paraId="1562F0CE">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6"/>
        <w:jc w:val="both"/>
        <w:textAlignment w:val="auto"/>
        <w:rPr>
          <w:rFonts w:hint="eastAsia" w:ascii="仿宋_GB2312" w:eastAsia="仿宋_GB2312"/>
          <w:kern w:val="2"/>
          <w:sz w:val="32"/>
          <w:szCs w:val="32"/>
          <w:highlight w:val="none"/>
          <w:lang w:val="en-US" w:eastAsia="zh-CN" w:bidi="ar-SA"/>
        </w:rPr>
      </w:pPr>
      <w:r>
        <w:rPr>
          <w:rFonts w:hint="eastAsia" w:ascii="仿宋_GB2312" w:eastAsia="仿宋_GB2312"/>
          <w:kern w:val="2"/>
          <w:sz w:val="32"/>
          <w:szCs w:val="32"/>
          <w:highlight w:val="none"/>
          <w:lang w:val="en-US" w:eastAsia="zh-CN" w:bidi="ar-SA"/>
        </w:rPr>
        <w:t>2024年</w:t>
      </w:r>
      <w:r>
        <w:rPr>
          <w:rFonts w:hint="default" w:ascii="仿宋_GB2312" w:eastAsia="仿宋_GB2312"/>
          <w:kern w:val="2"/>
          <w:sz w:val="32"/>
          <w:szCs w:val="32"/>
          <w:highlight w:val="none"/>
          <w:lang w:val="en-US" w:eastAsia="zh-CN" w:bidi="ar-SA"/>
        </w:rPr>
        <w:t>，</w:t>
      </w:r>
      <w:r>
        <w:rPr>
          <w:rFonts w:hint="default" w:ascii="仿宋_GB2312" w:eastAsia="仿宋_GB2312"/>
          <w:kern w:val="2"/>
          <w:sz w:val="32"/>
          <w:szCs w:val="32"/>
          <w:lang w:val="en-US" w:eastAsia="zh-CN" w:bidi="ar-SA"/>
        </w:rPr>
        <w:t>上级下达我县</w:t>
      </w:r>
      <w:r>
        <w:rPr>
          <w:rFonts w:hint="eastAsia" w:ascii="仿宋_GB2312" w:eastAsia="仿宋_GB2312"/>
          <w:kern w:val="2"/>
          <w:sz w:val="32"/>
          <w:szCs w:val="32"/>
          <w:lang w:val="en-US" w:eastAsia="zh-CN" w:bidi="ar-SA"/>
        </w:rPr>
        <w:t>2024</w:t>
      </w:r>
      <w:r>
        <w:rPr>
          <w:rFonts w:hint="default" w:ascii="仿宋_GB2312" w:eastAsia="仿宋_GB2312"/>
          <w:kern w:val="2"/>
          <w:sz w:val="32"/>
          <w:szCs w:val="32"/>
          <w:lang w:val="en-US" w:eastAsia="zh-CN" w:bidi="ar-SA"/>
        </w:rPr>
        <w:t>年新增地方政府债券</w:t>
      </w:r>
      <w:r>
        <w:rPr>
          <w:rFonts w:hint="eastAsia" w:ascii="仿宋_GB2312" w:eastAsia="仿宋_GB2312"/>
          <w:kern w:val="2"/>
          <w:sz w:val="32"/>
          <w:szCs w:val="32"/>
          <w:lang w:val="en-US" w:eastAsia="zh-CN" w:bidi="ar-SA"/>
        </w:rPr>
        <w:t>164700</w:t>
      </w:r>
      <w:r>
        <w:rPr>
          <w:rFonts w:hint="default" w:ascii="仿宋_GB2312" w:eastAsia="仿宋_GB2312"/>
          <w:kern w:val="2"/>
          <w:sz w:val="32"/>
          <w:szCs w:val="32"/>
          <w:lang w:val="en-US" w:eastAsia="zh-CN" w:bidi="ar-SA"/>
        </w:rPr>
        <w:t>万元，其中新增一般债券</w:t>
      </w:r>
      <w:r>
        <w:rPr>
          <w:rFonts w:hint="eastAsia" w:ascii="仿宋_GB2312" w:eastAsia="仿宋_GB2312"/>
          <w:kern w:val="2"/>
          <w:sz w:val="32"/>
          <w:szCs w:val="32"/>
          <w:lang w:val="en-US" w:eastAsia="zh-CN" w:bidi="ar-SA"/>
        </w:rPr>
        <w:t>900</w:t>
      </w:r>
      <w:r>
        <w:rPr>
          <w:rFonts w:hint="default" w:ascii="仿宋_GB2312" w:eastAsia="仿宋_GB2312"/>
          <w:kern w:val="2"/>
          <w:sz w:val="32"/>
          <w:szCs w:val="32"/>
          <w:lang w:val="en-US" w:eastAsia="zh-CN" w:bidi="ar-SA"/>
        </w:rPr>
        <w:t>万元，新增专项债券</w:t>
      </w:r>
      <w:r>
        <w:rPr>
          <w:rFonts w:hint="eastAsia" w:ascii="仿宋_GB2312" w:eastAsia="仿宋_GB2312"/>
          <w:kern w:val="2"/>
          <w:sz w:val="32"/>
          <w:szCs w:val="32"/>
          <w:lang w:val="en-US" w:eastAsia="zh-CN" w:bidi="ar-SA"/>
        </w:rPr>
        <w:t>86800</w:t>
      </w:r>
      <w:r>
        <w:rPr>
          <w:rFonts w:hint="default" w:ascii="仿宋_GB2312" w:eastAsia="仿宋_GB2312"/>
          <w:kern w:val="2"/>
          <w:sz w:val="32"/>
          <w:szCs w:val="32"/>
          <w:lang w:val="en-US" w:eastAsia="zh-CN" w:bidi="ar-SA"/>
        </w:rPr>
        <w:t>万元</w:t>
      </w:r>
      <w:r>
        <w:rPr>
          <w:rFonts w:hint="eastAsia" w:ascii="仿宋_GB2312" w:eastAsia="仿宋_GB2312"/>
          <w:kern w:val="2"/>
          <w:sz w:val="32"/>
          <w:szCs w:val="32"/>
          <w:lang w:val="en-US" w:eastAsia="zh-CN" w:bidi="ar-SA"/>
        </w:rPr>
        <w:t>；</w:t>
      </w:r>
      <w:r>
        <w:rPr>
          <w:rFonts w:hint="default" w:ascii="仿宋_GB2312" w:eastAsia="仿宋_GB2312"/>
          <w:kern w:val="2"/>
          <w:sz w:val="32"/>
          <w:szCs w:val="32"/>
          <w:lang w:val="en-US" w:eastAsia="zh-CN" w:bidi="ar-SA"/>
        </w:rPr>
        <w:t>再融资债券</w:t>
      </w:r>
      <w:bookmarkStart w:id="0" w:name="OLE_LINK5"/>
      <w:r>
        <w:rPr>
          <w:rFonts w:hint="eastAsia" w:ascii="仿宋_GB2312" w:eastAsia="仿宋_GB2312"/>
          <w:kern w:val="2"/>
          <w:sz w:val="32"/>
          <w:szCs w:val="32"/>
          <w:lang w:val="en-US" w:eastAsia="zh-CN" w:bidi="ar-SA"/>
        </w:rPr>
        <w:t>77000</w:t>
      </w:r>
      <w:bookmarkEnd w:id="0"/>
      <w:r>
        <w:rPr>
          <w:rFonts w:hint="default" w:ascii="仿宋_GB2312" w:eastAsia="仿宋_GB2312"/>
          <w:kern w:val="2"/>
          <w:sz w:val="32"/>
          <w:szCs w:val="32"/>
          <w:lang w:val="en-US" w:eastAsia="zh-CN" w:bidi="ar-SA"/>
        </w:rPr>
        <w:t>万元。</w:t>
      </w:r>
    </w:p>
    <w:p w14:paraId="08FB0354">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6"/>
        <w:jc w:val="both"/>
        <w:textAlignment w:val="auto"/>
        <w:rPr>
          <w:rFonts w:hint="eastAsia" w:ascii="微软雅黑" w:hAnsi="微软雅黑" w:eastAsia="微软雅黑" w:cs="微软雅黑"/>
          <w:color w:val="343434"/>
          <w:highlight w:val="none"/>
        </w:rPr>
      </w:pPr>
      <w:r>
        <w:rPr>
          <w:rFonts w:hint="eastAsia" w:ascii="黑体" w:hAnsi="宋体" w:eastAsia="黑体" w:cs="黑体"/>
          <w:i w:val="0"/>
          <w:caps w:val="0"/>
          <w:color w:val="343434"/>
          <w:spacing w:val="0"/>
          <w:sz w:val="31"/>
          <w:szCs w:val="31"/>
          <w:highlight w:val="none"/>
          <w:shd w:val="clear" w:color="auto" w:fill="FFFFFF"/>
          <w:lang w:eastAsia="zh-CN"/>
        </w:rPr>
        <w:t>四</w:t>
      </w:r>
      <w:r>
        <w:rPr>
          <w:rFonts w:hint="eastAsia" w:ascii="黑体" w:hAnsi="宋体" w:eastAsia="黑体" w:cs="黑体"/>
          <w:i w:val="0"/>
          <w:caps w:val="0"/>
          <w:color w:val="343434"/>
          <w:spacing w:val="0"/>
          <w:sz w:val="31"/>
          <w:szCs w:val="31"/>
          <w:highlight w:val="none"/>
          <w:shd w:val="clear" w:color="auto" w:fill="FFFFFF"/>
        </w:rPr>
        <w:t>、</w:t>
      </w:r>
      <w:r>
        <w:rPr>
          <w:rFonts w:hint="eastAsia" w:ascii="黑体" w:hAnsi="宋体" w:eastAsia="黑体" w:cs="黑体"/>
          <w:i w:val="0"/>
          <w:caps w:val="0"/>
          <w:color w:val="343434"/>
          <w:spacing w:val="0"/>
          <w:sz w:val="31"/>
          <w:szCs w:val="31"/>
          <w:highlight w:val="none"/>
          <w:shd w:val="clear" w:color="auto" w:fill="FFFFFF"/>
          <w:lang w:eastAsia="zh-CN"/>
        </w:rPr>
        <w:t>2024年</w:t>
      </w:r>
      <w:r>
        <w:rPr>
          <w:rFonts w:hint="eastAsia" w:ascii="黑体" w:hAnsi="宋体" w:eastAsia="黑体" w:cs="黑体"/>
          <w:i w:val="0"/>
          <w:caps w:val="0"/>
          <w:color w:val="343434"/>
          <w:spacing w:val="0"/>
          <w:sz w:val="31"/>
          <w:szCs w:val="31"/>
          <w:highlight w:val="none"/>
          <w:shd w:val="clear" w:color="auto" w:fill="FFFFFF"/>
        </w:rPr>
        <w:t>新增地方政府债券使用</w:t>
      </w:r>
      <w:r>
        <w:rPr>
          <w:rFonts w:hint="eastAsia" w:ascii="黑体" w:hAnsi="宋体" w:eastAsia="黑体" w:cs="黑体"/>
          <w:i w:val="0"/>
          <w:caps w:val="0"/>
          <w:color w:val="343434"/>
          <w:spacing w:val="0"/>
          <w:sz w:val="31"/>
          <w:szCs w:val="31"/>
          <w:highlight w:val="none"/>
          <w:shd w:val="clear" w:color="auto" w:fill="FFFFFF"/>
          <w:lang w:eastAsia="zh-CN"/>
        </w:rPr>
        <w:t>安排</w:t>
      </w:r>
      <w:r>
        <w:rPr>
          <w:rFonts w:hint="eastAsia" w:ascii="黑体" w:hAnsi="宋体" w:eastAsia="黑体" w:cs="黑体"/>
          <w:i w:val="0"/>
          <w:caps w:val="0"/>
          <w:color w:val="343434"/>
          <w:spacing w:val="0"/>
          <w:sz w:val="31"/>
          <w:szCs w:val="31"/>
          <w:highlight w:val="none"/>
          <w:shd w:val="clear" w:color="auto" w:fill="FFFFFF"/>
        </w:rPr>
        <w:t>情况</w:t>
      </w:r>
    </w:p>
    <w:p w14:paraId="0009EEFA">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6"/>
        <w:jc w:val="both"/>
        <w:textAlignment w:val="auto"/>
        <w:rPr>
          <w:rFonts w:hint="eastAsia" w:ascii="仿宋_GB2312" w:eastAsia="仿宋_GB2312"/>
          <w:kern w:val="2"/>
          <w:sz w:val="32"/>
          <w:szCs w:val="32"/>
          <w:highlight w:val="none"/>
          <w:lang w:val="en-US" w:eastAsia="zh-CN" w:bidi="ar-SA"/>
        </w:rPr>
      </w:pPr>
      <w:r>
        <w:rPr>
          <w:rFonts w:hint="default" w:ascii="仿宋_GB2312" w:eastAsia="仿宋_GB2312"/>
          <w:kern w:val="2"/>
          <w:sz w:val="32"/>
          <w:szCs w:val="32"/>
          <w:highlight w:val="none"/>
          <w:lang w:val="en-US" w:eastAsia="zh-CN" w:bidi="ar-SA"/>
        </w:rPr>
        <w:t>根据</w:t>
      </w:r>
      <w:r>
        <w:rPr>
          <w:rFonts w:hint="eastAsia" w:ascii="仿宋_GB2312" w:eastAsia="仿宋_GB2312"/>
          <w:kern w:val="2"/>
          <w:sz w:val="32"/>
          <w:szCs w:val="32"/>
          <w:highlight w:val="none"/>
          <w:lang w:val="en-US" w:eastAsia="zh-CN" w:bidi="ar-SA"/>
        </w:rPr>
        <w:t>上级文件</w:t>
      </w:r>
      <w:r>
        <w:rPr>
          <w:rFonts w:hint="default" w:ascii="仿宋_GB2312" w:eastAsia="仿宋_GB2312"/>
          <w:kern w:val="2"/>
          <w:sz w:val="32"/>
          <w:szCs w:val="32"/>
          <w:highlight w:val="none"/>
          <w:lang w:val="en-US" w:eastAsia="zh-CN" w:bidi="ar-SA"/>
        </w:rPr>
        <w:t>精神，结合我县政府工作重点及项目实施需要，经县政府报请县人大常委会批准安排：</w:t>
      </w:r>
    </w:p>
    <w:p w14:paraId="654F5EAC">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6"/>
        <w:jc w:val="both"/>
        <w:textAlignment w:val="auto"/>
        <w:rPr>
          <w:rFonts w:hint="eastAsia" w:ascii="仿宋_GB2312" w:eastAsia="仿宋_GB2312"/>
          <w:kern w:val="2"/>
          <w:sz w:val="32"/>
          <w:szCs w:val="32"/>
          <w:lang w:val="en-US" w:eastAsia="zh-CN" w:bidi="ar-SA"/>
        </w:rPr>
      </w:pPr>
      <w:r>
        <w:rPr>
          <w:rFonts w:hint="default" w:ascii="仿宋_GB2312" w:eastAsia="仿宋_GB2312"/>
          <w:kern w:val="2"/>
          <w:sz w:val="32"/>
          <w:szCs w:val="32"/>
          <w:lang w:val="en-US" w:eastAsia="zh-CN" w:bidi="ar-SA"/>
        </w:rPr>
        <w:t>（一）</w:t>
      </w:r>
      <w:r>
        <w:rPr>
          <w:rFonts w:hint="eastAsia" w:ascii="仿宋_GB2312" w:eastAsia="仿宋_GB2312"/>
          <w:kern w:val="2"/>
          <w:sz w:val="32"/>
          <w:szCs w:val="32"/>
          <w:lang w:val="en-US" w:eastAsia="zh-CN" w:bidi="ar-SA"/>
        </w:rPr>
        <w:t>2024</w:t>
      </w:r>
      <w:r>
        <w:rPr>
          <w:rFonts w:hint="default" w:ascii="仿宋_GB2312" w:eastAsia="仿宋_GB2312"/>
          <w:kern w:val="2"/>
          <w:sz w:val="32"/>
          <w:szCs w:val="32"/>
          <w:lang w:val="en-US" w:eastAsia="zh-CN" w:bidi="ar-SA"/>
        </w:rPr>
        <w:t>年新增一般债券</w:t>
      </w:r>
      <w:r>
        <w:rPr>
          <w:rFonts w:hint="eastAsia" w:ascii="仿宋_GB2312" w:eastAsia="仿宋_GB2312"/>
          <w:kern w:val="2"/>
          <w:sz w:val="32"/>
          <w:szCs w:val="32"/>
          <w:lang w:val="en-US" w:eastAsia="zh-CN" w:bidi="ar-SA"/>
        </w:rPr>
        <w:t>900</w:t>
      </w:r>
      <w:r>
        <w:rPr>
          <w:rFonts w:hint="default" w:ascii="仿宋_GB2312" w:eastAsia="仿宋_GB2312"/>
          <w:kern w:val="2"/>
          <w:sz w:val="32"/>
          <w:szCs w:val="32"/>
          <w:lang w:val="en-US" w:eastAsia="zh-CN" w:bidi="ar-SA"/>
        </w:rPr>
        <w:t>万元</w:t>
      </w:r>
      <w:r>
        <w:rPr>
          <w:rFonts w:hint="eastAsia" w:ascii="仿宋_GB2312" w:eastAsia="仿宋_GB2312"/>
          <w:kern w:val="2"/>
          <w:sz w:val="32"/>
          <w:szCs w:val="32"/>
          <w:lang w:val="en-US" w:eastAsia="zh-CN" w:bidi="ar-SA"/>
        </w:rPr>
        <w:t>，主要用于：</w:t>
      </w:r>
    </w:p>
    <w:p w14:paraId="681EB046">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6"/>
        <w:jc w:val="both"/>
        <w:textAlignment w:val="auto"/>
        <w:rPr>
          <w:rFonts w:hint="default"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1、河南省淮河流域重点平原洼地治理工程项目900万元。</w:t>
      </w:r>
    </w:p>
    <w:p w14:paraId="1A1D1E2F">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6"/>
        <w:jc w:val="both"/>
        <w:textAlignment w:val="auto"/>
        <w:rPr>
          <w:rFonts w:hint="eastAsia" w:ascii="仿宋_GB2312" w:eastAsia="仿宋_GB2312"/>
          <w:kern w:val="2"/>
          <w:sz w:val="32"/>
          <w:szCs w:val="32"/>
          <w:lang w:val="en-US" w:eastAsia="zh-CN" w:bidi="ar-SA"/>
        </w:rPr>
      </w:pPr>
      <w:r>
        <w:rPr>
          <w:rFonts w:hint="default" w:ascii="仿宋_GB2312" w:eastAsia="仿宋_GB2312"/>
          <w:kern w:val="2"/>
          <w:sz w:val="32"/>
          <w:szCs w:val="32"/>
          <w:lang w:val="en-US" w:eastAsia="zh-CN" w:bidi="ar-SA"/>
        </w:rPr>
        <w:t>（二）</w:t>
      </w:r>
      <w:r>
        <w:rPr>
          <w:rFonts w:hint="eastAsia" w:ascii="仿宋_GB2312" w:eastAsia="仿宋_GB2312"/>
          <w:kern w:val="2"/>
          <w:sz w:val="32"/>
          <w:szCs w:val="32"/>
          <w:lang w:val="en-US" w:eastAsia="zh-CN" w:bidi="ar-SA"/>
        </w:rPr>
        <w:t>2024</w:t>
      </w:r>
      <w:r>
        <w:rPr>
          <w:rFonts w:hint="default" w:ascii="仿宋_GB2312" w:eastAsia="仿宋_GB2312"/>
          <w:kern w:val="2"/>
          <w:sz w:val="32"/>
          <w:szCs w:val="32"/>
          <w:lang w:val="en-US" w:eastAsia="zh-CN" w:bidi="ar-SA"/>
        </w:rPr>
        <w:t>年新增专项债券</w:t>
      </w:r>
      <w:r>
        <w:rPr>
          <w:rFonts w:hint="eastAsia" w:ascii="仿宋_GB2312" w:eastAsia="仿宋_GB2312"/>
          <w:kern w:val="2"/>
          <w:sz w:val="32"/>
          <w:szCs w:val="32"/>
          <w:lang w:val="en-US" w:eastAsia="zh-CN" w:bidi="ar-SA"/>
        </w:rPr>
        <w:t>86800</w:t>
      </w:r>
      <w:r>
        <w:rPr>
          <w:rFonts w:hint="default" w:ascii="仿宋_GB2312" w:eastAsia="仿宋_GB2312"/>
          <w:kern w:val="2"/>
          <w:sz w:val="32"/>
          <w:szCs w:val="32"/>
          <w:lang w:val="en-US" w:eastAsia="zh-CN" w:bidi="ar-SA"/>
        </w:rPr>
        <w:t>万元</w:t>
      </w:r>
      <w:r>
        <w:rPr>
          <w:rFonts w:hint="eastAsia" w:ascii="仿宋_GB2312" w:eastAsia="仿宋_GB2312"/>
          <w:kern w:val="2"/>
          <w:sz w:val="32"/>
          <w:szCs w:val="32"/>
          <w:lang w:val="en-US" w:eastAsia="zh-CN" w:bidi="ar-SA"/>
        </w:rPr>
        <w:t>，主要用于</w:t>
      </w:r>
      <w:r>
        <w:rPr>
          <w:rFonts w:hint="default" w:ascii="仿宋_GB2312" w:eastAsia="仿宋_GB2312"/>
          <w:kern w:val="2"/>
          <w:sz w:val="32"/>
          <w:szCs w:val="32"/>
          <w:lang w:val="en-US" w:eastAsia="zh-CN" w:bidi="ar-SA"/>
        </w:rPr>
        <w:t>：</w:t>
      </w:r>
    </w:p>
    <w:p w14:paraId="3A157CBB">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6"/>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第一批次29200万元，</w:t>
      </w:r>
      <w:bookmarkStart w:id="1" w:name="OLE_LINK1"/>
      <w:r>
        <w:rPr>
          <w:rFonts w:hint="eastAsia" w:ascii="仿宋_GB2312" w:eastAsia="仿宋_GB2312"/>
          <w:kern w:val="2"/>
          <w:sz w:val="32"/>
          <w:szCs w:val="32"/>
          <w:lang w:val="en-US" w:eastAsia="zh-CN" w:bidi="ar-SA"/>
        </w:rPr>
        <w:t>主要用于以下项目：</w:t>
      </w:r>
      <w:bookmarkEnd w:id="1"/>
    </w:p>
    <w:p w14:paraId="3692DE60">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6"/>
        <w:jc w:val="both"/>
        <w:textAlignment w:val="auto"/>
        <w:rPr>
          <w:rFonts w:hint="default"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1、沈丘县城乡供水一体化工程项目3000万元；</w:t>
      </w:r>
    </w:p>
    <w:p w14:paraId="05A3956B">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6"/>
        <w:jc w:val="both"/>
        <w:textAlignment w:val="auto"/>
        <w:rPr>
          <w:rFonts w:hint="default"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2、沈丘县2019年槐店镇小王楼棚户区改造安置项目5000万元；</w:t>
      </w:r>
    </w:p>
    <w:p w14:paraId="70FAE0CE">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6"/>
        <w:jc w:val="both"/>
        <w:textAlignment w:val="auto"/>
        <w:rPr>
          <w:rFonts w:hint="default"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3、沈丘县第三职业中等专业学校建设项目3000万元；</w:t>
      </w:r>
    </w:p>
    <w:p w14:paraId="667B811C">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6"/>
        <w:jc w:val="both"/>
        <w:textAlignment w:val="auto"/>
        <w:rPr>
          <w:rFonts w:hint="default"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4、沈丘县第三污水处理厂（一期）工程建设项目3000万元；</w:t>
      </w:r>
    </w:p>
    <w:p w14:paraId="3D01BC79">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6"/>
        <w:jc w:val="both"/>
        <w:textAlignment w:val="auto"/>
        <w:rPr>
          <w:rFonts w:hint="default"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5、沈丘县现代科技产业园及基础设施配套建设建设项目3500万元；</w:t>
      </w:r>
    </w:p>
    <w:p w14:paraId="372DC2C2">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6"/>
        <w:jc w:val="both"/>
        <w:textAlignment w:val="auto"/>
        <w:rPr>
          <w:rFonts w:hint="default"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6、沈丘县2019年槐店回族镇丰产河二期棚户区改造安置项目5000万元；</w:t>
      </w:r>
    </w:p>
    <w:p w14:paraId="0219D50A">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6"/>
        <w:jc w:val="both"/>
        <w:textAlignment w:val="auto"/>
        <w:rPr>
          <w:rFonts w:hint="default"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7、沈丘县中医院医技综合楼建设项目1700万元；</w:t>
      </w:r>
    </w:p>
    <w:p w14:paraId="3D44B680">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6"/>
        <w:jc w:val="both"/>
        <w:textAlignment w:val="auto"/>
        <w:rPr>
          <w:rFonts w:hint="default"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8、沈丘县人民医院医技综合楼建设项目2000万元；</w:t>
      </w:r>
    </w:p>
    <w:p w14:paraId="2EEC473A">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6"/>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9、沈丘县集中供热（一期）工程3000万元。</w:t>
      </w:r>
    </w:p>
    <w:p w14:paraId="2DB55102">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6"/>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第二批次13600万元，主要用于以下项目：</w:t>
      </w:r>
    </w:p>
    <w:p w14:paraId="190E428D">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6"/>
        <w:jc w:val="both"/>
        <w:textAlignment w:val="auto"/>
        <w:rPr>
          <w:rFonts w:hint="default"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1、沈丘县第三职业中等专业学校建设项目1000万元；</w:t>
      </w:r>
    </w:p>
    <w:p w14:paraId="443186C6">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6"/>
        <w:jc w:val="both"/>
        <w:textAlignment w:val="auto"/>
        <w:rPr>
          <w:rFonts w:hint="default"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2、沈丘县槐莲路棚户区改造项目1000万元；</w:t>
      </w:r>
    </w:p>
    <w:p w14:paraId="625CD0AC">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6"/>
        <w:jc w:val="both"/>
        <w:textAlignment w:val="auto"/>
        <w:rPr>
          <w:rFonts w:hint="default"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3、沈丘县食品科技产业园项目1000万元；</w:t>
      </w:r>
    </w:p>
    <w:p w14:paraId="6CB8A6E9">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6"/>
        <w:jc w:val="both"/>
        <w:textAlignment w:val="auto"/>
        <w:rPr>
          <w:rFonts w:hint="default"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4、长安冷链物流园及配套基础设施项目1000万元；</w:t>
      </w:r>
    </w:p>
    <w:p w14:paraId="2AE02F7E">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6"/>
        <w:jc w:val="both"/>
        <w:textAlignment w:val="auto"/>
        <w:rPr>
          <w:rFonts w:hint="default"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5、现代科技产业园及基础设施配套建设建设项目1000万元；</w:t>
      </w:r>
    </w:p>
    <w:p w14:paraId="7A453BB9">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6"/>
        <w:jc w:val="both"/>
        <w:textAlignment w:val="auto"/>
        <w:rPr>
          <w:rFonts w:hint="default"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6、沈丘县人民医院内科综合楼建设项目1000万元；</w:t>
      </w:r>
    </w:p>
    <w:p w14:paraId="11FF7510">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6"/>
        <w:jc w:val="both"/>
        <w:textAlignment w:val="auto"/>
        <w:rPr>
          <w:rFonts w:hint="default"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7、沈丘县颍水路幼儿园1000万元；</w:t>
      </w:r>
    </w:p>
    <w:p w14:paraId="08080DFE">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6"/>
        <w:jc w:val="both"/>
        <w:textAlignment w:val="auto"/>
        <w:rPr>
          <w:rFonts w:hint="default"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8、沈丘县智能装备智造产业园区建设项目1000万元；</w:t>
      </w:r>
    </w:p>
    <w:p w14:paraId="233B5105">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6"/>
        <w:jc w:val="both"/>
        <w:textAlignment w:val="auto"/>
        <w:rPr>
          <w:rFonts w:hint="default"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9、沈丘县现代科技产业园南园区工程项目1000万元；</w:t>
      </w:r>
    </w:p>
    <w:p w14:paraId="6D7591ED">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6"/>
        <w:jc w:val="both"/>
        <w:textAlignment w:val="auto"/>
        <w:rPr>
          <w:rFonts w:hint="default"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10、沈丘县数字经济产业园建设项目1000万元；</w:t>
      </w:r>
    </w:p>
    <w:p w14:paraId="53712793">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6"/>
        <w:jc w:val="both"/>
        <w:textAlignment w:val="auto"/>
        <w:rPr>
          <w:rFonts w:hint="default"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11、食品科技产业园项目2000万元；</w:t>
      </w:r>
    </w:p>
    <w:p w14:paraId="239E94C6">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6"/>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12、长安冷链物流园及配套基础设施项目1000万元；</w:t>
      </w:r>
    </w:p>
    <w:p w14:paraId="2E3B8F8A">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6"/>
        <w:jc w:val="both"/>
        <w:textAlignment w:val="auto"/>
        <w:rPr>
          <w:rFonts w:hint="default"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13、沈丘县卞路口乡等14所乡镇23所幼儿园改扩建提质升级项目600万元。</w:t>
      </w:r>
    </w:p>
    <w:p w14:paraId="47D8270F">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6"/>
        <w:jc w:val="both"/>
        <w:textAlignment w:val="auto"/>
        <w:rPr>
          <w:rFonts w:hint="default" w:ascii="仿宋_GB2312" w:eastAsia="仿宋_GB2312"/>
          <w:kern w:val="2"/>
          <w:sz w:val="32"/>
          <w:szCs w:val="32"/>
          <w:lang w:val="en-US" w:eastAsia="zh-CN" w:bidi="ar-SA"/>
        </w:rPr>
      </w:pPr>
      <w:bookmarkStart w:id="2" w:name="OLE_LINK2"/>
      <w:r>
        <w:rPr>
          <w:rFonts w:hint="eastAsia" w:ascii="仿宋_GB2312" w:eastAsia="仿宋_GB2312"/>
          <w:kern w:val="2"/>
          <w:sz w:val="32"/>
          <w:szCs w:val="32"/>
          <w:lang w:val="en-US" w:eastAsia="zh-CN" w:bidi="ar-SA"/>
        </w:rPr>
        <w:t>第三批次13600万元，主要用于以下项目：</w:t>
      </w:r>
    </w:p>
    <w:bookmarkEnd w:id="2"/>
    <w:p w14:paraId="6B964212">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6"/>
        <w:jc w:val="both"/>
        <w:textAlignment w:val="auto"/>
        <w:rPr>
          <w:rFonts w:hint="default"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1、沈丘县第三职业中等专业学校建设项目7000万元；</w:t>
      </w:r>
    </w:p>
    <w:p w14:paraId="03723763">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6"/>
        <w:jc w:val="both"/>
        <w:textAlignment w:val="auto"/>
        <w:rPr>
          <w:rFonts w:hint="default"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2、沈丘县现代科技产业园及配套设施建设项目6600万元。</w:t>
      </w:r>
    </w:p>
    <w:p w14:paraId="2133CD56">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6"/>
        <w:jc w:val="both"/>
        <w:textAlignment w:val="auto"/>
        <w:rPr>
          <w:rFonts w:hint="default" w:ascii="仿宋_GB2312" w:eastAsia="仿宋_GB2312"/>
          <w:kern w:val="2"/>
          <w:sz w:val="32"/>
          <w:szCs w:val="32"/>
          <w:lang w:val="en-US" w:eastAsia="zh-CN" w:bidi="ar-SA"/>
        </w:rPr>
      </w:pPr>
      <w:bookmarkStart w:id="3" w:name="OLE_LINK3"/>
      <w:r>
        <w:rPr>
          <w:rFonts w:hint="eastAsia" w:ascii="仿宋_GB2312" w:eastAsia="仿宋_GB2312"/>
          <w:kern w:val="2"/>
          <w:sz w:val="32"/>
          <w:szCs w:val="32"/>
          <w:lang w:val="en-US" w:eastAsia="zh-CN" w:bidi="ar-SA"/>
        </w:rPr>
        <w:t>第四批次16600万元，主要用于以下项目：</w:t>
      </w:r>
    </w:p>
    <w:bookmarkEnd w:id="3"/>
    <w:p w14:paraId="2E9DFDF5">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6"/>
        <w:jc w:val="both"/>
        <w:textAlignment w:val="auto"/>
        <w:rPr>
          <w:rFonts w:hint="default"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1、沈丘高铁片区综合管线建设项目1000万元；</w:t>
      </w:r>
    </w:p>
    <w:p w14:paraId="0109FF02">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6"/>
        <w:jc w:val="both"/>
        <w:textAlignment w:val="auto"/>
        <w:rPr>
          <w:rFonts w:hint="default"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2、沈丘县安钢中水配套管网工程1200万元；</w:t>
      </w:r>
    </w:p>
    <w:p w14:paraId="3D59E615">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6"/>
        <w:jc w:val="both"/>
        <w:textAlignment w:val="auto"/>
        <w:rPr>
          <w:rFonts w:hint="default"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3、城乡供水一体化工程项目1000万元；</w:t>
      </w:r>
    </w:p>
    <w:p w14:paraId="7532D14B">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6"/>
        <w:jc w:val="both"/>
        <w:textAlignment w:val="auto"/>
        <w:rPr>
          <w:rFonts w:hint="default"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4、现代科技产业园及基础设施配套建设建设项目5000万元；</w:t>
      </w:r>
    </w:p>
    <w:p w14:paraId="33DA3A60">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6"/>
        <w:jc w:val="both"/>
        <w:textAlignment w:val="auto"/>
        <w:rPr>
          <w:rFonts w:hint="default"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5、食品科技产业园项目2000万元；</w:t>
      </w:r>
    </w:p>
    <w:p w14:paraId="5842546F">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6"/>
        <w:jc w:val="both"/>
        <w:textAlignment w:val="auto"/>
        <w:rPr>
          <w:rFonts w:hint="default"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6、沈丘县城镇污水处理工程3400万元；</w:t>
      </w:r>
    </w:p>
    <w:p w14:paraId="74BFBCC9">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6"/>
        <w:jc w:val="both"/>
        <w:textAlignment w:val="auto"/>
        <w:rPr>
          <w:rFonts w:hint="default"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7、沈丘县食品科技产业园项目2000万元；</w:t>
      </w:r>
    </w:p>
    <w:p w14:paraId="6419A9A2">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6"/>
        <w:jc w:val="both"/>
        <w:textAlignment w:val="auto"/>
        <w:rPr>
          <w:rFonts w:hint="default"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8、沈丘县长安冷链物流园及配套基础设施项目1000万元。</w:t>
      </w:r>
    </w:p>
    <w:p w14:paraId="121EE18B">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6"/>
        <w:jc w:val="both"/>
        <w:textAlignment w:val="auto"/>
        <w:rPr>
          <w:rFonts w:hint="default" w:ascii="仿宋_GB2312" w:eastAsia="仿宋_GB2312"/>
          <w:kern w:val="2"/>
          <w:sz w:val="32"/>
          <w:szCs w:val="32"/>
          <w:lang w:val="en-US" w:eastAsia="zh-CN" w:bidi="ar-SA"/>
        </w:rPr>
      </w:pPr>
      <w:bookmarkStart w:id="4" w:name="OLE_LINK4"/>
      <w:r>
        <w:rPr>
          <w:rFonts w:hint="eastAsia" w:ascii="仿宋_GB2312" w:eastAsia="仿宋_GB2312"/>
          <w:kern w:val="2"/>
          <w:sz w:val="32"/>
          <w:szCs w:val="32"/>
          <w:lang w:val="en-US" w:eastAsia="zh-CN" w:bidi="ar-SA"/>
        </w:rPr>
        <w:t>第五批次6300万元，主要用于以下项目：</w:t>
      </w:r>
    </w:p>
    <w:bookmarkEnd w:id="4"/>
    <w:p w14:paraId="74C10BC7">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6"/>
        <w:jc w:val="both"/>
        <w:textAlignment w:val="auto"/>
        <w:rPr>
          <w:rFonts w:hint="default"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1、沈丘县城乡供水一体化工程项目1000万元；</w:t>
      </w:r>
    </w:p>
    <w:p w14:paraId="0A522EB0">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6"/>
        <w:jc w:val="both"/>
        <w:textAlignment w:val="auto"/>
        <w:rPr>
          <w:rFonts w:hint="default"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2、沈丘县产业集聚区食品园区建设项目1000万元；</w:t>
      </w:r>
    </w:p>
    <w:p w14:paraId="761FFEB5">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6"/>
        <w:jc w:val="both"/>
        <w:textAlignment w:val="auto"/>
        <w:rPr>
          <w:rFonts w:hint="default"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3、沈丘县现代科技产业园南园区工程项目1800万元；</w:t>
      </w:r>
    </w:p>
    <w:p w14:paraId="2BDD9EEC">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6"/>
        <w:jc w:val="both"/>
        <w:textAlignment w:val="auto"/>
        <w:rPr>
          <w:rFonts w:hint="default"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4、沈丘县颍水路幼儿园500万元；</w:t>
      </w:r>
    </w:p>
    <w:p w14:paraId="379B0A0C">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6"/>
        <w:jc w:val="both"/>
        <w:textAlignment w:val="auto"/>
        <w:rPr>
          <w:rFonts w:hint="default"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5、沈丘县槐莲路棚户区改造项目2000万元。</w:t>
      </w:r>
    </w:p>
    <w:p w14:paraId="4558FF87">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6"/>
        <w:jc w:val="both"/>
        <w:textAlignment w:val="auto"/>
        <w:rPr>
          <w:rFonts w:hint="default"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第六批次4200万元，主要用于以下项目：</w:t>
      </w:r>
    </w:p>
    <w:p w14:paraId="099B87F9">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6"/>
        <w:jc w:val="both"/>
        <w:textAlignment w:val="auto"/>
        <w:rPr>
          <w:rFonts w:hint="default"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1、沈丘县2019年槐店回族镇丰产河二期棚户区改造安置项目2200万元；</w:t>
      </w:r>
    </w:p>
    <w:p w14:paraId="09601B2B">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6"/>
        <w:jc w:val="both"/>
        <w:textAlignment w:val="auto"/>
        <w:rPr>
          <w:rFonts w:hint="default"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2、沈丘县现代科技产业园及配套设施建设项目2000万元。</w:t>
      </w:r>
    </w:p>
    <w:p w14:paraId="4FF89276">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6"/>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补充地方财力专项债券3300万元，其中:</w:t>
      </w:r>
    </w:p>
    <w:p w14:paraId="21C9690D">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6"/>
        <w:jc w:val="both"/>
        <w:textAlignment w:val="auto"/>
        <w:rPr>
          <w:rFonts w:hint="default"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1、沈丘县商务中心区经一路等九条道路建设项目218万元；</w:t>
      </w:r>
    </w:p>
    <w:p w14:paraId="17EEC8A2">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6"/>
        <w:jc w:val="both"/>
        <w:textAlignment w:val="auto"/>
        <w:rPr>
          <w:rFonts w:hint="default"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2、沈丘县生活垃圾收转运设施建设项目92.2万元；</w:t>
      </w:r>
    </w:p>
    <w:p w14:paraId="0C17FF32">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6"/>
        <w:jc w:val="both"/>
        <w:textAlignment w:val="auto"/>
        <w:rPr>
          <w:rFonts w:hint="default"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3、农村公路建设项目2989.8万元。</w:t>
      </w:r>
    </w:p>
    <w:p w14:paraId="6D3D8837">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kern w:val="2"/>
          <w:sz w:val="32"/>
          <w:szCs w:val="32"/>
          <w:lang w:val="en-US" w:eastAsia="zh-CN" w:bidi="ar-SA"/>
        </w:rPr>
      </w:pPr>
      <w:r>
        <w:rPr>
          <w:rFonts w:hint="default" w:ascii="仿宋_GB2312" w:eastAsia="仿宋_GB2312"/>
          <w:kern w:val="2"/>
          <w:sz w:val="32"/>
          <w:szCs w:val="32"/>
          <w:lang w:val="en-US" w:eastAsia="zh-CN" w:bidi="ar-SA"/>
        </w:rPr>
        <w:t>（三）</w:t>
      </w:r>
      <w:r>
        <w:rPr>
          <w:rFonts w:hint="eastAsia" w:ascii="仿宋_GB2312" w:eastAsia="仿宋_GB2312"/>
          <w:kern w:val="2"/>
          <w:sz w:val="32"/>
          <w:szCs w:val="32"/>
          <w:lang w:val="en-US" w:eastAsia="zh-CN" w:bidi="ar-SA"/>
        </w:rPr>
        <w:t>2024</w:t>
      </w:r>
      <w:r>
        <w:rPr>
          <w:rFonts w:hint="default" w:ascii="仿宋_GB2312" w:eastAsia="仿宋_GB2312"/>
          <w:kern w:val="2"/>
          <w:sz w:val="32"/>
          <w:szCs w:val="32"/>
          <w:lang w:val="en-US" w:eastAsia="zh-CN" w:bidi="ar-SA"/>
        </w:rPr>
        <w:t>再融资债券</w:t>
      </w:r>
      <w:r>
        <w:rPr>
          <w:rFonts w:hint="eastAsia" w:ascii="仿宋_GB2312" w:eastAsia="仿宋_GB2312"/>
          <w:kern w:val="2"/>
          <w:sz w:val="32"/>
          <w:szCs w:val="32"/>
          <w:lang w:val="en-US" w:eastAsia="zh-CN" w:bidi="ar-SA"/>
        </w:rPr>
        <w:t>77000</w:t>
      </w:r>
      <w:r>
        <w:rPr>
          <w:rFonts w:hint="default" w:ascii="仿宋_GB2312" w:eastAsia="仿宋_GB2312"/>
          <w:kern w:val="2"/>
          <w:sz w:val="32"/>
          <w:szCs w:val="32"/>
          <w:lang w:val="en-US" w:eastAsia="zh-CN" w:bidi="ar-SA"/>
        </w:rPr>
        <w:t>万元</w:t>
      </w:r>
      <w:r>
        <w:rPr>
          <w:rFonts w:hint="eastAsia" w:ascii="仿宋_GB2312" w:eastAsia="仿宋_GB2312"/>
          <w:kern w:val="2"/>
          <w:sz w:val="32"/>
          <w:szCs w:val="32"/>
          <w:lang w:val="en-US" w:eastAsia="zh-CN" w:bidi="ar-SA"/>
        </w:rPr>
        <w:t>用于</w:t>
      </w:r>
      <w:r>
        <w:rPr>
          <w:rFonts w:hint="default" w:ascii="仿宋_GB2312" w:eastAsia="仿宋_GB2312"/>
          <w:kern w:val="2"/>
          <w:sz w:val="32"/>
          <w:szCs w:val="32"/>
          <w:lang w:val="en-US" w:eastAsia="zh-CN" w:bidi="ar-SA"/>
        </w:rPr>
        <w:t>偿还</w:t>
      </w:r>
      <w:r>
        <w:rPr>
          <w:rFonts w:hint="eastAsia" w:ascii="仿宋_GB2312" w:eastAsia="仿宋_GB2312"/>
          <w:kern w:val="2"/>
          <w:sz w:val="32"/>
          <w:szCs w:val="32"/>
          <w:lang w:val="en-US" w:eastAsia="zh-CN" w:bidi="ar-SA"/>
        </w:rPr>
        <w:t>2024年</w:t>
      </w:r>
      <w:r>
        <w:rPr>
          <w:rFonts w:hint="default" w:ascii="仿宋_GB2312" w:eastAsia="仿宋_GB2312"/>
          <w:kern w:val="2"/>
          <w:sz w:val="32"/>
          <w:szCs w:val="32"/>
          <w:lang w:val="en-US" w:eastAsia="zh-CN" w:bidi="ar-SA"/>
        </w:rPr>
        <w:t>到期</w:t>
      </w:r>
      <w:r>
        <w:rPr>
          <w:rFonts w:hint="eastAsia" w:ascii="仿宋_GB2312" w:eastAsia="仿宋_GB2312"/>
          <w:kern w:val="2"/>
          <w:sz w:val="32"/>
          <w:szCs w:val="32"/>
          <w:lang w:val="en-US" w:eastAsia="zh-CN" w:bidi="ar-SA"/>
        </w:rPr>
        <w:t>债券本金</w:t>
      </w:r>
      <w:r>
        <w:rPr>
          <w:rFonts w:hint="default" w:ascii="仿宋_GB2312" w:eastAsia="仿宋_GB2312"/>
          <w:kern w:val="2"/>
          <w:sz w:val="32"/>
          <w:szCs w:val="32"/>
          <w:lang w:val="en-US" w:eastAsia="zh-CN" w:bidi="ar-SA"/>
        </w:rPr>
        <w:t>。</w:t>
      </w:r>
    </w:p>
    <w:p w14:paraId="26013EF0">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由于省财政厅尚未核定下达我县2025年政府债务限额和新增政府债券额度，待省财政厅下达后我们将专题向县人大常委会报告。</w:t>
      </w:r>
    </w:p>
    <w:p w14:paraId="3BF36900">
      <w:pPr>
        <w:keepNext w:val="0"/>
        <w:keepLines w:val="0"/>
        <w:pageBreakBefore w:val="0"/>
        <w:kinsoku/>
        <w:wordWrap/>
        <w:overflowPunct/>
        <w:topLinePunct w:val="0"/>
        <w:autoSpaceDE/>
        <w:autoSpaceDN/>
        <w:bidi w:val="0"/>
        <w:adjustRightInd/>
        <w:snapToGrid/>
        <w:spacing w:line="600" w:lineRule="exact"/>
        <w:ind w:left="0" w:leftChars="0" w:firstLine="420" w:firstLineChars="200"/>
        <w:jc w:val="both"/>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1B578"/>
    <w:multiLevelType w:val="singleLevel"/>
    <w:tmpl w:val="8F71B578"/>
    <w:lvl w:ilvl="0" w:tentative="0">
      <w:start w:val="4"/>
      <w:numFmt w:val="chineseCounting"/>
      <w:suff w:val="nothing"/>
      <w:lvlText w:val="%1、"/>
      <w:lvlJc w:val="left"/>
      <w:rPr>
        <w:rFonts w:hint="eastAsia"/>
      </w:rPr>
    </w:lvl>
  </w:abstractNum>
  <w:abstractNum w:abstractNumId="1">
    <w:nsid w:val="91026DE1"/>
    <w:multiLevelType w:val="singleLevel"/>
    <w:tmpl w:val="91026DE1"/>
    <w:lvl w:ilvl="0" w:tentative="0">
      <w:start w:val="1"/>
      <w:numFmt w:val="decimal"/>
      <w:suff w:val="nothing"/>
      <w:lvlText w:val="%1、"/>
      <w:lvlJc w:val="left"/>
    </w:lvl>
  </w:abstractNum>
  <w:abstractNum w:abstractNumId="2">
    <w:nsid w:val="7FD48CA0"/>
    <w:multiLevelType w:val="singleLevel"/>
    <w:tmpl w:val="7FD48CA0"/>
    <w:lvl w:ilvl="0" w:tentative="0">
      <w:start w:val="1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mN2I0YzBkNzhmY2M5MWJjNmVlZjNkNDRlOWMzYTIifQ=="/>
  </w:docVars>
  <w:rsids>
    <w:rsidRoot w:val="087561AF"/>
    <w:rsid w:val="01E62D21"/>
    <w:rsid w:val="031A309D"/>
    <w:rsid w:val="04EE406F"/>
    <w:rsid w:val="06B84E55"/>
    <w:rsid w:val="087561AF"/>
    <w:rsid w:val="0A8E655A"/>
    <w:rsid w:val="0C3E0E34"/>
    <w:rsid w:val="0C6F4036"/>
    <w:rsid w:val="120B3EBE"/>
    <w:rsid w:val="142A5858"/>
    <w:rsid w:val="159073C5"/>
    <w:rsid w:val="16655730"/>
    <w:rsid w:val="16657A9D"/>
    <w:rsid w:val="19AA4A40"/>
    <w:rsid w:val="1DC24252"/>
    <w:rsid w:val="1DF81D88"/>
    <w:rsid w:val="1E0F5A38"/>
    <w:rsid w:val="20B70B8B"/>
    <w:rsid w:val="20FD531A"/>
    <w:rsid w:val="24A34614"/>
    <w:rsid w:val="290347AB"/>
    <w:rsid w:val="2B6A7D97"/>
    <w:rsid w:val="2F436B28"/>
    <w:rsid w:val="302D729E"/>
    <w:rsid w:val="34554128"/>
    <w:rsid w:val="351B1118"/>
    <w:rsid w:val="35AE4E58"/>
    <w:rsid w:val="3A373882"/>
    <w:rsid w:val="3E0F1F7A"/>
    <w:rsid w:val="425F601C"/>
    <w:rsid w:val="43E70A2A"/>
    <w:rsid w:val="43F608F7"/>
    <w:rsid w:val="44A27E03"/>
    <w:rsid w:val="454061E0"/>
    <w:rsid w:val="4737053A"/>
    <w:rsid w:val="49F13677"/>
    <w:rsid w:val="4BD40F78"/>
    <w:rsid w:val="4E8D742E"/>
    <w:rsid w:val="505E2E6E"/>
    <w:rsid w:val="529F5982"/>
    <w:rsid w:val="52E33FD3"/>
    <w:rsid w:val="52FF12CF"/>
    <w:rsid w:val="562A06B7"/>
    <w:rsid w:val="56CD51B3"/>
    <w:rsid w:val="57B7551B"/>
    <w:rsid w:val="585F4F03"/>
    <w:rsid w:val="59CC1752"/>
    <w:rsid w:val="59EC3BA2"/>
    <w:rsid w:val="5DA12EF6"/>
    <w:rsid w:val="5F7924CC"/>
    <w:rsid w:val="616A5FA8"/>
    <w:rsid w:val="640B6593"/>
    <w:rsid w:val="68996CA3"/>
    <w:rsid w:val="695C1B67"/>
    <w:rsid w:val="6F99049D"/>
    <w:rsid w:val="725E2D0C"/>
    <w:rsid w:val="728726D0"/>
    <w:rsid w:val="729A01E8"/>
    <w:rsid w:val="76EB0235"/>
    <w:rsid w:val="7924080B"/>
    <w:rsid w:val="7AD5551B"/>
    <w:rsid w:val="7E417769"/>
    <w:rsid w:val="7FD95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6463</Words>
  <Characters>7787</Characters>
  <Lines>0</Lines>
  <Paragraphs>0</Paragraphs>
  <TotalTime>0</TotalTime>
  <ScaleCrop>false</ScaleCrop>
  <LinksUpToDate>false</LinksUpToDate>
  <CharactersWithSpaces>7796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2023-10-08T01:21:00Z</dcterms:created>
  <dc:creator>lenovo</dc:creator>
  <cp:lastModifiedBy>向日葵、</cp:lastModifiedBy>
  <dcterms:modified xsi:type="dcterms:W3CDTF">2025-04-10T01:30:36Z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132A271BDDC2404BB7A4FF46D39B6FDD_11</vt:lpwstr>
  </property>
  <property fmtid="{D5CDD505-2E9C-101B-9397-08002B2CF9AE}" pid="4" name="KSOTemplateDocerSaveRecord">
    <vt:lpwstr>eyJoZGlkIjoiMTAwNWRjMDI5ZDdjZGQ3MGIzYmNjN2NmM2E3MTQ4ODEiLCJ1c2VySWQiOiIxMTU1ODI0MDgwIn0=</vt:lpwstr>
  </property>
</Properties>
</file>