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2880" w:firstLineChars="900"/>
        <w:jc w:val="both"/>
        <w:textAlignment w:val="auto"/>
        <w:outlineLvl w:val="9"/>
        <w:rPr>
          <w:rFonts w:hint="eastAsia" w:ascii="仿宋_GB2312" w:hAnsi="宋体" w:eastAsia="仿宋_GB2312" w:cs="宋体"/>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2880" w:firstLineChars="900"/>
        <w:jc w:val="both"/>
        <w:textAlignment w:val="auto"/>
        <w:outlineLvl w:val="9"/>
        <w:rPr>
          <w:rFonts w:hint="eastAsia" w:ascii="仿宋_GB2312" w:hAnsi="宋体" w:eastAsia="仿宋_GB2312" w:cs="宋体"/>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2880" w:firstLineChars="900"/>
        <w:jc w:val="both"/>
        <w:textAlignment w:val="auto"/>
        <w:outlineLvl w:val="9"/>
        <w:rPr>
          <w:rFonts w:hint="eastAsia" w:ascii="仿宋_GB2312" w:hAnsi="宋体" w:eastAsia="仿宋_GB2312" w:cs="宋体"/>
          <w:color w:val="auto"/>
          <w:sz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2880" w:firstLineChars="900"/>
        <w:jc w:val="both"/>
        <w:textAlignment w:val="auto"/>
        <w:outlineLvl w:val="9"/>
        <w:rPr>
          <w:rFonts w:hint="eastAsia" w:ascii="仿宋_GB2312" w:hAnsi="宋体" w:eastAsia="仿宋_GB2312" w:cs="宋体"/>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jc w:val="both"/>
        <w:textAlignment w:val="auto"/>
        <w:outlineLvl w:val="9"/>
        <w:rPr>
          <w:rFonts w:hint="eastAsia" w:ascii="仿宋_GB2312" w:hAnsi="宋体" w:eastAsia="仿宋_GB2312" w:cs="宋体"/>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2880" w:firstLineChars="900"/>
        <w:jc w:val="both"/>
        <w:textAlignment w:val="auto"/>
        <w:outlineLvl w:val="9"/>
        <w:rPr>
          <w:rFonts w:hint="eastAsia" w:ascii="黑体" w:hAnsi="黑体" w:eastAsia="黑体" w:cs="黑体"/>
          <w:b/>
          <w:bCs/>
          <w:sz w:val="32"/>
          <w:szCs w:val="32"/>
        </w:rPr>
      </w:pPr>
      <w:r>
        <w:rPr>
          <w:rFonts w:hint="eastAsia" w:ascii="仿宋_GB2312" w:hAnsi="宋体" w:eastAsia="仿宋_GB2312" w:cs="宋体"/>
          <w:color w:val="auto"/>
          <w:sz w:val="32"/>
          <w:lang w:val="en-US" w:eastAsia="zh-CN"/>
        </w:rPr>
        <w:t>刘政</w:t>
      </w:r>
      <w:r>
        <w:rPr>
          <w:rFonts w:hint="eastAsia" w:ascii="仿宋_GB2312" w:hAnsi="宋体" w:eastAsia="仿宋_GB2312" w:cs="宋体"/>
          <w:color w:val="auto"/>
          <w:sz w:val="32"/>
        </w:rPr>
        <w:t>[20</w:t>
      </w:r>
      <w:r>
        <w:rPr>
          <w:rFonts w:hint="eastAsia" w:ascii="仿宋_GB2312" w:hAnsi="宋体" w:eastAsia="仿宋_GB2312" w:cs="宋体"/>
          <w:color w:val="auto"/>
          <w:sz w:val="32"/>
          <w:lang w:val="en-US" w:eastAsia="zh-CN"/>
        </w:rPr>
        <w:t>23</w:t>
      </w:r>
      <w:r>
        <w:rPr>
          <w:rFonts w:hint="eastAsia" w:ascii="仿宋_GB2312" w:hAnsi="宋体" w:eastAsia="仿宋_GB2312" w:cs="宋体"/>
          <w:color w:val="auto"/>
          <w:sz w:val="32"/>
        </w:rPr>
        <w:t>]</w:t>
      </w:r>
      <w:r>
        <w:rPr>
          <w:rFonts w:hint="eastAsia" w:ascii="仿宋_GB2312" w:hAnsi="宋体" w:eastAsia="仿宋_GB2312" w:cs="宋体"/>
          <w:color w:val="auto"/>
          <w:sz w:val="32"/>
          <w:lang w:val="en-US" w:eastAsia="zh-CN"/>
        </w:rPr>
        <w:t xml:space="preserve"> 125</w:t>
      </w:r>
      <w:r>
        <w:rPr>
          <w:rFonts w:hint="eastAsia" w:ascii="仿宋_GB2312" w:hAnsi="宋体" w:eastAsia="仿宋_GB2312" w:cs="宋体"/>
          <w:color w:val="auto"/>
          <w:sz w:val="32"/>
        </w:rPr>
        <w:t>号</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rPr>
      </w:pP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刘庄店镇人民政府</w:t>
      </w:r>
    </w:p>
    <w:p>
      <w:pPr>
        <w:jc w:val="center"/>
        <w:rPr>
          <w:rFonts w:hint="eastAsia" w:ascii="仿宋" w:hAnsi="仿宋" w:eastAsia="仿宋" w:cs="仿宋"/>
          <w:i w:val="0"/>
          <w:iCs w:val="0"/>
          <w:caps w:val="0"/>
          <w:color w:val="333333"/>
          <w:spacing w:val="0"/>
          <w:sz w:val="32"/>
          <w:szCs w:val="32"/>
          <w:shd w:val="clear" w:fill="FFFFFF"/>
        </w:rPr>
      </w:pPr>
      <w:r>
        <w:rPr>
          <w:rFonts w:hint="eastAsia" w:ascii="宋体" w:hAnsi="宋体" w:eastAsia="宋体" w:cs="宋体"/>
          <w:b/>
          <w:bCs/>
          <w:sz w:val="44"/>
          <w:szCs w:val="44"/>
          <w:lang w:val="en-US" w:eastAsia="zh-CN"/>
        </w:rPr>
        <w:t>关于</w:t>
      </w:r>
      <w:r>
        <w:rPr>
          <w:rFonts w:hint="eastAsia" w:ascii="宋体" w:hAnsi="宋体" w:eastAsia="宋体" w:cs="宋体"/>
          <w:b/>
          <w:bCs/>
          <w:sz w:val="44"/>
          <w:szCs w:val="44"/>
        </w:rPr>
        <w:t>2023年度法治政府建设情况</w:t>
      </w:r>
      <w:r>
        <w:rPr>
          <w:rFonts w:hint="eastAsia" w:ascii="宋体" w:hAnsi="宋体" w:eastAsia="宋体" w:cs="宋体"/>
          <w:b/>
          <w:bCs/>
          <w:sz w:val="44"/>
          <w:szCs w:val="44"/>
          <w:lang w:val="en-US" w:eastAsia="zh-CN"/>
        </w:rPr>
        <w:t>的</w:t>
      </w:r>
      <w:r>
        <w:rPr>
          <w:rFonts w:hint="eastAsia" w:ascii="宋体" w:hAnsi="宋体" w:eastAsia="宋体" w:cs="宋体"/>
          <w:b/>
          <w:bCs/>
          <w:sz w:val="44"/>
          <w:szCs w:val="44"/>
        </w:rPr>
        <w:t>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jc w:val="both"/>
        <w:rPr>
          <w:rFonts w:hint="eastAsia" w:ascii="仿宋" w:hAnsi="仿宋" w:eastAsia="仿宋" w:cs="仿宋"/>
          <w:sz w:val="32"/>
          <w:szCs w:val="4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sz w:val="32"/>
          <w:szCs w:val="40"/>
          <w:lang w:val="en-US" w:eastAsia="zh-CN"/>
        </w:rPr>
        <w:t>中共沈丘县委、沈丘县人民政府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2023年以来，</w:t>
      </w:r>
      <w:r>
        <w:rPr>
          <w:rFonts w:hint="eastAsia" w:ascii="仿宋" w:hAnsi="仿宋" w:eastAsia="仿宋" w:cs="仿宋"/>
          <w:i w:val="0"/>
          <w:iCs w:val="0"/>
          <w:caps w:val="0"/>
          <w:color w:val="333333"/>
          <w:spacing w:val="0"/>
          <w:sz w:val="32"/>
          <w:szCs w:val="32"/>
          <w:shd w:val="clear" w:fill="FFFFFF"/>
          <w:lang w:eastAsia="zh-CN"/>
        </w:rPr>
        <w:t>刘庄店</w:t>
      </w:r>
      <w:r>
        <w:rPr>
          <w:rFonts w:hint="eastAsia" w:ascii="仿宋" w:hAnsi="仿宋" w:eastAsia="仿宋" w:cs="仿宋"/>
          <w:i w:val="0"/>
          <w:iCs w:val="0"/>
          <w:caps w:val="0"/>
          <w:color w:val="333333"/>
          <w:spacing w:val="0"/>
          <w:sz w:val="32"/>
          <w:szCs w:val="32"/>
          <w:shd w:val="clear" w:fill="FFFFFF"/>
        </w:rPr>
        <w:t>镇坚持以习近平新时代中国特色社会主义思想为指导，深入贯彻习近平法治思想、贯彻落实党的二十大以及中央全面依法治国工作会议精神，深入贯彻落实</w:t>
      </w:r>
      <w:r>
        <w:rPr>
          <w:rFonts w:hint="eastAsia" w:ascii="仿宋" w:hAnsi="仿宋" w:eastAsia="仿宋" w:cs="仿宋"/>
          <w:i w:val="0"/>
          <w:iCs w:val="0"/>
          <w:caps w:val="0"/>
          <w:color w:val="333333"/>
          <w:spacing w:val="0"/>
          <w:sz w:val="32"/>
          <w:szCs w:val="32"/>
          <w:shd w:val="clear" w:fill="FFFFFF"/>
          <w:lang w:val="en-US" w:eastAsia="zh-CN"/>
        </w:rPr>
        <w:t>县</w:t>
      </w:r>
      <w:r>
        <w:rPr>
          <w:rFonts w:hint="eastAsia" w:ascii="仿宋" w:hAnsi="仿宋" w:eastAsia="仿宋" w:cs="仿宋"/>
          <w:i w:val="0"/>
          <w:iCs w:val="0"/>
          <w:caps w:val="0"/>
          <w:color w:val="333333"/>
          <w:spacing w:val="0"/>
          <w:sz w:val="32"/>
          <w:szCs w:val="32"/>
          <w:shd w:val="clear" w:fill="FFFFFF"/>
        </w:rPr>
        <w:t>委、</w:t>
      </w:r>
      <w:r>
        <w:rPr>
          <w:rFonts w:hint="eastAsia" w:ascii="仿宋" w:hAnsi="仿宋" w:eastAsia="仿宋" w:cs="仿宋"/>
          <w:i w:val="0"/>
          <w:iCs w:val="0"/>
          <w:caps w:val="0"/>
          <w:color w:val="333333"/>
          <w:spacing w:val="0"/>
          <w:sz w:val="32"/>
          <w:szCs w:val="32"/>
          <w:shd w:val="clear" w:fill="FFFFFF"/>
          <w:lang w:val="en-US" w:eastAsia="zh-CN"/>
        </w:rPr>
        <w:t>县</w:t>
      </w:r>
      <w:r>
        <w:rPr>
          <w:rFonts w:hint="eastAsia" w:ascii="仿宋" w:hAnsi="仿宋" w:eastAsia="仿宋" w:cs="仿宋"/>
          <w:i w:val="0"/>
          <w:iCs w:val="0"/>
          <w:caps w:val="0"/>
          <w:color w:val="333333"/>
          <w:spacing w:val="0"/>
          <w:sz w:val="32"/>
          <w:szCs w:val="32"/>
          <w:shd w:val="clear" w:fill="FFFFFF"/>
        </w:rPr>
        <w:t>政府相关工作要求，紧紧围绕法治政府建设的要求，全力推进法治政府建设工作，依法行政水平不断提高，较好地完成了2023年度法治政府建设各项目标任务。现报告如下：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一、2023年法治政府建设工作情况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（一）强化组织领导,推进法治政府建设工作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一是强化领导责任。</w:t>
      </w:r>
      <w:r>
        <w:rPr>
          <w:rFonts w:hint="eastAsia" w:ascii="仿宋" w:hAnsi="仿宋" w:eastAsia="仿宋" w:cs="仿宋"/>
          <w:i w:val="0"/>
          <w:iCs w:val="0"/>
          <w:caps w:val="0"/>
          <w:color w:val="333333"/>
          <w:spacing w:val="0"/>
          <w:sz w:val="32"/>
          <w:szCs w:val="32"/>
          <w:shd w:val="clear" w:fill="FFFFFF"/>
        </w:rPr>
        <w:t>按照</w:t>
      </w:r>
      <w:r>
        <w:rPr>
          <w:rFonts w:hint="eastAsia" w:ascii="仿宋" w:hAnsi="仿宋" w:eastAsia="仿宋" w:cs="仿宋"/>
          <w:i w:val="0"/>
          <w:iCs w:val="0"/>
          <w:caps w:val="0"/>
          <w:color w:val="333333"/>
          <w:spacing w:val="0"/>
          <w:sz w:val="32"/>
          <w:szCs w:val="32"/>
          <w:shd w:val="clear" w:fill="FFFFFF"/>
          <w:lang w:val="en-US" w:eastAsia="zh-CN"/>
        </w:rPr>
        <w:t>县</w:t>
      </w:r>
      <w:r>
        <w:rPr>
          <w:rFonts w:hint="eastAsia" w:ascii="仿宋" w:hAnsi="仿宋" w:eastAsia="仿宋" w:cs="仿宋"/>
          <w:i w:val="0"/>
          <w:iCs w:val="0"/>
          <w:caps w:val="0"/>
          <w:color w:val="333333"/>
          <w:spacing w:val="0"/>
          <w:sz w:val="32"/>
          <w:szCs w:val="32"/>
          <w:shd w:val="clear" w:fill="FFFFFF"/>
        </w:rPr>
        <w:t>委关于开展好法治建设工作总体要求，严格履行党委书记为推进法治建设第一责任人的工作职责，将法治建设纳入党委工作要点和年度工作计划中，2023年先后召开4次会议专题研究部署推进法治建设工作。成立了由党委书记、镇长为双组长的法治政府工作领导小组，并抽调精干力量组成工作专班，定期召开会议听取法治建设工作汇报，研究法治建设存在问题，研究部署落实法治政府建设工作任务，制定落实法治建设工作的具体举措，扎实推进法治建设各项工作落实到位。</w:t>
      </w:r>
      <w:r>
        <w:rPr>
          <w:rFonts w:hint="eastAsia" w:ascii="仿宋" w:hAnsi="仿宋" w:eastAsia="仿宋" w:cs="仿宋"/>
          <w:b/>
          <w:bCs/>
          <w:i w:val="0"/>
          <w:iCs w:val="0"/>
          <w:caps w:val="0"/>
          <w:color w:val="333333"/>
          <w:spacing w:val="0"/>
          <w:sz w:val="32"/>
          <w:szCs w:val="32"/>
          <w:shd w:val="clear" w:fill="FFFFFF"/>
        </w:rPr>
        <w:t>二是强化工作部署。</w:t>
      </w:r>
      <w:r>
        <w:rPr>
          <w:rFonts w:hint="eastAsia" w:ascii="仿宋" w:hAnsi="仿宋" w:eastAsia="仿宋" w:cs="仿宋"/>
          <w:i w:val="0"/>
          <w:iCs w:val="0"/>
          <w:caps w:val="0"/>
          <w:color w:val="333333"/>
          <w:spacing w:val="0"/>
          <w:sz w:val="32"/>
          <w:szCs w:val="32"/>
          <w:shd w:val="clear" w:fill="FFFFFF"/>
        </w:rPr>
        <w:t>围绕提升法治建设水平，进一步抓好法治建设各项工作落实，结合</w:t>
      </w:r>
      <w:r>
        <w:rPr>
          <w:rFonts w:hint="eastAsia" w:ascii="仿宋" w:hAnsi="仿宋" w:eastAsia="仿宋" w:cs="仿宋"/>
          <w:i w:val="0"/>
          <w:iCs w:val="0"/>
          <w:caps w:val="0"/>
          <w:color w:val="333333"/>
          <w:spacing w:val="0"/>
          <w:sz w:val="32"/>
          <w:szCs w:val="32"/>
          <w:shd w:val="clear" w:fill="FFFFFF"/>
          <w:lang w:val="en-US" w:eastAsia="zh-CN"/>
        </w:rPr>
        <w:t>县</w:t>
      </w:r>
      <w:r>
        <w:rPr>
          <w:rFonts w:hint="eastAsia" w:ascii="仿宋" w:hAnsi="仿宋" w:eastAsia="仿宋" w:cs="仿宋"/>
          <w:i w:val="0"/>
          <w:iCs w:val="0"/>
          <w:caps w:val="0"/>
          <w:color w:val="333333"/>
          <w:spacing w:val="0"/>
          <w:sz w:val="32"/>
          <w:szCs w:val="32"/>
          <w:shd w:val="clear" w:fill="FFFFFF"/>
        </w:rPr>
        <w:t>委全面依法治</w:t>
      </w:r>
      <w:r>
        <w:rPr>
          <w:rFonts w:hint="eastAsia" w:ascii="仿宋" w:hAnsi="仿宋" w:eastAsia="仿宋" w:cs="仿宋"/>
          <w:i w:val="0"/>
          <w:iCs w:val="0"/>
          <w:caps w:val="0"/>
          <w:color w:val="333333"/>
          <w:spacing w:val="0"/>
          <w:sz w:val="32"/>
          <w:szCs w:val="32"/>
          <w:shd w:val="clear" w:fill="FFFFFF"/>
          <w:lang w:val="en-US" w:eastAsia="zh-CN"/>
        </w:rPr>
        <w:t>县</w:t>
      </w:r>
      <w:r>
        <w:rPr>
          <w:rFonts w:hint="eastAsia" w:ascii="仿宋" w:hAnsi="仿宋" w:eastAsia="仿宋" w:cs="仿宋"/>
          <w:i w:val="0"/>
          <w:iCs w:val="0"/>
          <w:caps w:val="0"/>
          <w:color w:val="333333"/>
          <w:spacing w:val="0"/>
          <w:sz w:val="32"/>
          <w:szCs w:val="32"/>
          <w:shd w:val="clear" w:fill="FFFFFF"/>
        </w:rPr>
        <w:t>工作要点，研究制定了《</w:t>
      </w:r>
      <w:r>
        <w:rPr>
          <w:rFonts w:hint="eastAsia" w:ascii="仿宋" w:hAnsi="仿宋" w:eastAsia="仿宋" w:cs="仿宋"/>
          <w:i w:val="0"/>
          <w:iCs w:val="0"/>
          <w:caps w:val="0"/>
          <w:color w:val="333333"/>
          <w:spacing w:val="0"/>
          <w:sz w:val="32"/>
          <w:szCs w:val="32"/>
          <w:shd w:val="clear" w:fill="FFFFFF"/>
          <w:lang w:eastAsia="zh-CN"/>
        </w:rPr>
        <w:t>刘庄店</w:t>
      </w:r>
      <w:r>
        <w:rPr>
          <w:rFonts w:hint="eastAsia" w:ascii="仿宋" w:hAnsi="仿宋" w:eastAsia="仿宋" w:cs="仿宋"/>
          <w:i w:val="0"/>
          <w:iCs w:val="0"/>
          <w:caps w:val="0"/>
          <w:color w:val="333333"/>
          <w:spacing w:val="0"/>
          <w:sz w:val="32"/>
          <w:szCs w:val="32"/>
          <w:shd w:val="clear" w:fill="FFFFFF"/>
        </w:rPr>
        <w:t>镇2023年度法治建设工作要点》，进一步明确了工作任务、工作分工和工作时限，构建形成了党委统一领导、分管领导统筹协调、站办所负责同志各司其职的工作格局，持续推进法治政府建设工作。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（二）加大普法宣传，营造法治政府建设氛围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一是注重理论学习。</w:t>
      </w:r>
      <w:r>
        <w:rPr>
          <w:rFonts w:hint="eastAsia" w:ascii="仿宋" w:hAnsi="仿宋" w:eastAsia="仿宋" w:cs="仿宋"/>
          <w:i w:val="0"/>
          <w:iCs w:val="0"/>
          <w:caps w:val="0"/>
          <w:color w:val="333333"/>
          <w:spacing w:val="0"/>
          <w:sz w:val="32"/>
          <w:szCs w:val="32"/>
          <w:shd w:val="clear" w:fill="FFFFFF"/>
        </w:rPr>
        <w:t>持续深入学习宣传贯彻党的二十大关于依法治国精神和习近平法治思想，建立健全法治建设常态化学习机制，将习近平关于依法治党的重要论述、《中央党内法规制定工作规划纲要（2023—2027年）》《中国共产党章程》等法律法规纳入党委理论学习中心组学习计划，持续强化领导班子依法行政意识，全年累计学习法律法规和规章制度8部，由班子成员轮流主持开展普法、依法行政专题学习10余次，营造了遵法、学法、守法、用法的浓厚氛围。</w:t>
      </w:r>
      <w:r>
        <w:rPr>
          <w:rFonts w:hint="eastAsia" w:ascii="仿宋" w:hAnsi="仿宋" w:eastAsia="仿宋" w:cs="仿宋"/>
          <w:b/>
          <w:bCs/>
          <w:i w:val="0"/>
          <w:iCs w:val="0"/>
          <w:caps w:val="0"/>
          <w:color w:val="333333"/>
          <w:spacing w:val="0"/>
          <w:sz w:val="32"/>
          <w:szCs w:val="32"/>
          <w:shd w:val="clear" w:fill="FFFFFF"/>
        </w:rPr>
        <w:t>二是注重普法宣传。</w:t>
      </w:r>
      <w:r>
        <w:rPr>
          <w:rFonts w:hint="eastAsia" w:ascii="仿宋" w:hAnsi="仿宋" w:eastAsia="仿宋" w:cs="仿宋"/>
          <w:i w:val="0"/>
          <w:iCs w:val="0"/>
          <w:caps w:val="0"/>
          <w:color w:val="333333"/>
          <w:spacing w:val="0"/>
          <w:sz w:val="32"/>
          <w:szCs w:val="32"/>
          <w:shd w:val="clear" w:fill="FFFFFF"/>
        </w:rPr>
        <w:t>组织推进“八五”普法工作，以习近平法治思想为统领，结合我镇实际，制定并部署实施“八五”普法工作计划，把学法用法与主题党日活动、“三会一课”有机结合，开展习近平法治思想和《中华人民共和国宪法》《中华人民共和国民法典》等法律知识宣传活动，坚持把法治宣传教育融入于执法、管理和服务全过程。利用“国家安全日”“6.26国际禁毒日”“宪法宣传周”等重要时间节点，充分利用线上微信群、公众号等新媒体，线下入社区开办讲座、网格员入户宣讲、张贴宣传海报、电子屏滚动标语等形式广泛开展法治宣传。在</w:t>
      </w:r>
      <w:r>
        <w:rPr>
          <w:rFonts w:hint="eastAsia" w:ascii="仿宋" w:hAnsi="仿宋" w:eastAsia="仿宋" w:cs="仿宋"/>
          <w:i w:val="0"/>
          <w:iCs w:val="0"/>
          <w:caps w:val="0"/>
          <w:color w:val="333333"/>
          <w:spacing w:val="0"/>
          <w:sz w:val="32"/>
          <w:szCs w:val="32"/>
          <w:shd w:val="clear" w:fill="FFFFFF"/>
          <w:lang w:eastAsia="zh-CN"/>
        </w:rPr>
        <w:t>刘庄店</w:t>
      </w:r>
      <w:r>
        <w:rPr>
          <w:rFonts w:hint="eastAsia" w:ascii="仿宋" w:hAnsi="仿宋" w:eastAsia="仿宋" w:cs="仿宋"/>
          <w:i w:val="0"/>
          <w:iCs w:val="0"/>
          <w:caps w:val="0"/>
          <w:color w:val="333333"/>
          <w:spacing w:val="0"/>
          <w:sz w:val="32"/>
          <w:szCs w:val="32"/>
          <w:shd w:val="clear" w:fill="FFFFFF"/>
        </w:rPr>
        <w:t>镇主要街道开展宣传教育活动30余次，法治教育讲座20余场，张贴宣传海报1000余份，悬挂条幅15条，发放各类普法宣传资料1万余份，营造了浓厚的法治宣传氛围。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（三）加强实践运用，法治政府建设取得实效。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一是坚持依法行政。</w:t>
      </w:r>
      <w:r>
        <w:rPr>
          <w:rFonts w:hint="eastAsia" w:ascii="仿宋" w:hAnsi="仿宋" w:eastAsia="仿宋" w:cs="仿宋"/>
          <w:i w:val="0"/>
          <w:iCs w:val="0"/>
          <w:caps w:val="0"/>
          <w:color w:val="333333"/>
          <w:spacing w:val="0"/>
          <w:sz w:val="32"/>
          <w:szCs w:val="32"/>
          <w:shd w:val="clear" w:fill="FFFFFF"/>
        </w:rPr>
        <w:t>依法全面履行政府职能，推进行政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执法责任制落实。编制行政许可事项清单；推进“放管服”改革，全面落实公平竞争审查机制，严格落实行政执法“三项制度”；突出强调实行科学民主决策、坚持依法行政、加强行政监督。主要领导坚持重大问题亲自过问、重点环节亲自协调、重要任务亲自督办，推进行政执法标准化、规范化。</w:t>
      </w:r>
      <w:r>
        <w:rPr>
          <w:rFonts w:hint="eastAsia" w:ascii="仿宋" w:hAnsi="仿宋" w:eastAsia="仿宋" w:cs="仿宋"/>
          <w:b/>
          <w:bCs/>
          <w:i w:val="0"/>
          <w:iCs w:val="0"/>
          <w:caps w:val="0"/>
          <w:color w:val="333333"/>
          <w:spacing w:val="0"/>
          <w:sz w:val="32"/>
          <w:szCs w:val="32"/>
          <w:shd w:val="clear" w:fill="FFFFFF"/>
        </w:rPr>
        <w:t>二是坚持源头化解。</w:t>
      </w:r>
      <w:r>
        <w:rPr>
          <w:rFonts w:hint="eastAsia" w:ascii="仿宋" w:hAnsi="仿宋" w:eastAsia="仿宋" w:cs="仿宋"/>
          <w:i w:val="0"/>
          <w:iCs w:val="0"/>
          <w:caps w:val="0"/>
          <w:color w:val="333333"/>
          <w:spacing w:val="0"/>
          <w:sz w:val="32"/>
          <w:szCs w:val="32"/>
          <w:shd w:val="clear" w:fill="FFFFFF"/>
        </w:rPr>
        <w:t>推进基层治理用法，把做好矛盾纠纷调解工作作为推动法治政府、法治社会建设的抓手，充分发挥人民调解“第一道防线”作用，积极化解民间纠纷，筑牢人民调解“第一道防线”。持续实施“法律明白人”培养工程，组建一支在群众身边的普法依法治理工作队伍，充分发挥“法律明白人”在宣传政策法规、引导法律服务、化解矛盾纠纷、参与基层治理中的示范引领作用。高度重视信访和人民调解工作，依法化解矛盾、畅通信访调解渠道，切实维护基层社会和谐稳定。不断完善涵盖</w:t>
      </w:r>
      <w:r>
        <w:rPr>
          <w:rFonts w:hint="eastAsia" w:ascii="仿宋" w:hAnsi="仿宋" w:eastAsia="仿宋" w:cs="仿宋"/>
          <w:i w:val="0"/>
          <w:iCs w:val="0"/>
          <w:caps w:val="0"/>
          <w:color w:val="333333"/>
          <w:spacing w:val="0"/>
          <w:sz w:val="32"/>
          <w:szCs w:val="32"/>
          <w:shd w:val="clear" w:fill="FFFFFF"/>
          <w:lang w:val="en-US" w:eastAsia="zh-CN"/>
        </w:rPr>
        <w:t>36</w:t>
      </w:r>
      <w:r>
        <w:rPr>
          <w:rFonts w:hint="eastAsia" w:ascii="仿宋" w:hAnsi="仿宋" w:eastAsia="仿宋" w:cs="仿宋"/>
          <w:i w:val="0"/>
          <w:iCs w:val="0"/>
          <w:caps w:val="0"/>
          <w:color w:val="333333"/>
          <w:spacing w:val="0"/>
          <w:sz w:val="32"/>
          <w:szCs w:val="32"/>
          <w:shd w:val="clear" w:fill="FFFFFF"/>
        </w:rPr>
        <w:t>个村的公共法律服务工作室，为居民提供法律帮助，协助处理有关法律事务，打通服务群众“最后一公里”。2023年累计开展矛盾纠纷排查40余次，调解纠纷100余件。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一是基层法治队伍建设有待加强。</w:t>
      </w:r>
      <w:r>
        <w:rPr>
          <w:rFonts w:hint="eastAsia" w:ascii="仿宋" w:hAnsi="仿宋" w:eastAsia="仿宋" w:cs="仿宋"/>
          <w:i w:val="0"/>
          <w:iCs w:val="0"/>
          <w:caps w:val="0"/>
          <w:color w:val="333333"/>
          <w:spacing w:val="0"/>
          <w:sz w:val="32"/>
          <w:szCs w:val="32"/>
          <w:shd w:val="clear" w:fill="FFFFFF"/>
        </w:rPr>
        <w:t>目前，镇执法大队工作人员数量不足，无法满足执法覆盖的需要。随着职责事项清单的进一步下放，执法重心向镇一级转移，现有的执法人员数量难以满足工作需要，且部分工作人员缺乏专业的法律知识培训，需加强法治队伍建设，以便更好地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二是法治宣传力度有待提升。</w:t>
      </w:r>
      <w:r>
        <w:rPr>
          <w:rFonts w:hint="eastAsia" w:ascii="仿宋" w:hAnsi="仿宋" w:eastAsia="仿宋" w:cs="仿宋"/>
          <w:i w:val="0"/>
          <w:iCs w:val="0"/>
          <w:caps w:val="0"/>
          <w:color w:val="333333"/>
          <w:spacing w:val="0"/>
          <w:sz w:val="32"/>
          <w:szCs w:val="32"/>
          <w:shd w:val="clear" w:fill="FFFFFF"/>
        </w:rPr>
        <w:t>借助新媒体宣传法律法规的形式还比较滞后，普法宣传方式以发放宣传册、条幅等传统普法形式居多，运用微信、抖音等新媒体开展普法宣传的频次不够，特别是在围绕时间节点开展普法宣传活动时，还需进一步创新工作方式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三、下一步工作计划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一是强化队伍建设，提高执法能力。</w:t>
      </w:r>
      <w:r>
        <w:rPr>
          <w:rFonts w:hint="eastAsia" w:ascii="仿宋" w:hAnsi="仿宋" w:eastAsia="仿宋" w:cs="仿宋"/>
          <w:i w:val="0"/>
          <w:iCs w:val="0"/>
          <w:caps w:val="0"/>
          <w:color w:val="333333"/>
          <w:spacing w:val="0"/>
          <w:sz w:val="32"/>
          <w:szCs w:val="32"/>
          <w:shd w:val="clear" w:fill="FFFFFF"/>
        </w:rPr>
        <w:t>坚持能力培养，抓好骨干队伍。加强对执法人员能力培训，提升依法办事能力和执法业务能力。严格执法程序，规范执法行为，建设高素质法治工作队伍，加强基层法治建设力量。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二是创新法治宣传形式，提高法治宣传效果。</w:t>
      </w:r>
      <w:r>
        <w:rPr>
          <w:rFonts w:hint="eastAsia" w:ascii="仿宋" w:hAnsi="仿宋" w:eastAsia="仿宋" w:cs="仿宋"/>
          <w:i w:val="0"/>
          <w:iCs w:val="0"/>
          <w:caps w:val="0"/>
          <w:color w:val="333333"/>
          <w:spacing w:val="0"/>
          <w:sz w:val="32"/>
          <w:szCs w:val="32"/>
          <w:shd w:val="clear" w:fill="FFFFFF"/>
        </w:rPr>
        <w:t>创新普法方式，以司法所为枢纽，结合群众需求，在村</w:t>
      </w:r>
      <w:r>
        <w:rPr>
          <w:rFonts w:hint="eastAsia" w:ascii="仿宋" w:hAnsi="仿宋" w:eastAsia="仿宋" w:cs="仿宋"/>
          <w:i w:val="0"/>
          <w:iCs w:val="0"/>
          <w:caps w:val="0"/>
          <w:color w:val="333333"/>
          <w:spacing w:val="0"/>
          <w:sz w:val="32"/>
          <w:szCs w:val="32"/>
          <w:shd w:val="clear" w:fill="FFFFFF"/>
          <w:lang w:val="en-US" w:eastAsia="zh-CN"/>
        </w:rPr>
        <w:t>内</w:t>
      </w:r>
      <w:r>
        <w:rPr>
          <w:rFonts w:hint="eastAsia" w:ascii="仿宋" w:hAnsi="仿宋" w:eastAsia="仿宋" w:cs="仿宋"/>
          <w:i w:val="0"/>
          <w:iCs w:val="0"/>
          <w:caps w:val="0"/>
          <w:color w:val="333333"/>
          <w:spacing w:val="0"/>
          <w:sz w:val="32"/>
          <w:szCs w:val="32"/>
          <w:shd w:val="clear" w:fill="FFFFFF"/>
        </w:rPr>
        <w:t>充分利用微信公众号、网格微信群、LED显示屏、公示栏等平台渠道开展法律宣传教育活动。以法律讲座、提供免费咨询、法律援助、化解矛盾纠纷等群众切身受益的形式，做好法律宣传，弘扬法治文化。把普法宣传延伸到群众身边，进一步提升我镇居民法治水平，为建设法治政府提供坚实的群众化法治基础。</w:t>
      </w:r>
    </w:p>
    <w:p>
      <w:pPr>
        <w:jc w:val="right"/>
        <w:rPr>
          <w:rFonts w:hint="eastAsia" w:ascii="仿宋" w:hAnsi="仿宋" w:eastAsia="仿宋" w:cs="仿宋"/>
          <w:i w:val="0"/>
          <w:iCs w:val="0"/>
          <w:caps w:val="0"/>
          <w:color w:val="333333"/>
          <w:spacing w:val="0"/>
          <w:kern w:val="0"/>
          <w:sz w:val="32"/>
          <w:szCs w:val="32"/>
          <w:shd w:val="clear" w:fill="FFFFFF"/>
          <w:lang w:val="en-US" w:eastAsia="zh-CN" w:bidi="ar"/>
        </w:rPr>
      </w:pPr>
    </w:p>
    <w:p>
      <w:pPr>
        <w:jc w:val="right"/>
        <w:rPr>
          <w:rFonts w:hint="eastAsia" w:ascii="仿宋" w:hAnsi="仿宋" w:eastAsia="仿宋" w:cs="仿宋"/>
          <w:i w:val="0"/>
          <w:iCs w:val="0"/>
          <w:caps w:val="0"/>
          <w:color w:val="333333"/>
          <w:spacing w:val="0"/>
          <w:kern w:val="0"/>
          <w:sz w:val="32"/>
          <w:szCs w:val="32"/>
          <w:shd w:val="clear" w:fill="FFFFFF"/>
          <w:lang w:val="en-US" w:eastAsia="zh-CN" w:bidi="ar"/>
        </w:rPr>
      </w:pPr>
    </w:p>
    <w:p>
      <w:pPr>
        <w:jc w:val="righ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刘庄店镇人民政府</w:t>
      </w:r>
    </w:p>
    <w:p>
      <w:pPr>
        <w:jc w:val="right"/>
        <w:rPr>
          <w:rFonts w:hint="default"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2023年12月15日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DMwZjFjNGFiMDU5MzI2N2M1Njk4YzdmMTA1ZjQifQ=="/>
  </w:docVars>
  <w:rsids>
    <w:rsidRoot w:val="00000000"/>
    <w:rsid w:val="33F96149"/>
    <w:rsid w:val="4B053859"/>
    <w:rsid w:val="6B29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2023-12-27T06:11:00Z</dcterms:created>
  <dc:creator>Administrator</dc:creator>
  <cp:lastModifiedBy>甜心浪子</cp:lastModifiedBy>
  <dcterms:modified xsi:type="dcterms:W3CDTF">2023-12-27T06:23:54Z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ECE75197AE1C45A385B8DE2F8058BCF2_12</vt:lpwstr>
  </property>
</Properties>
</file>