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bCs/>
        </w:rPr>
      </w:pPr>
      <w:r>
        <w:rPr>
          <w:rFonts w:hint="eastAsia" w:ascii="仿宋_GB2312" w:hAnsi="仿宋" w:eastAsia="仿宋_GB2312"/>
          <w:b/>
          <w:bCs/>
        </w:rPr>
        <w:t>附件</w:t>
      </w:r>
      <w:r>
        <w:rPr>
          <w:rFonts w:ascii="仿宋_GB2312" w:hAnsi="仿宋" w:eastAsia="仿宋_GB2312"/>
          <w:b/>
          <w:bCs/>
        </w:rPr>
        <w:t>5</w:t>
      </w:r>
      <w:r>
        <w:rPr>
          <w:rFonts w:hint="eastAsia" w:ascii="仿宋_GB2312" w:hAnsi="仿宋" w:eastAsia="仿宋_GB2312"/>
          <w:b/>
          <w:bCs/>
        </w:rPr>
        <w:t>：</w:t>
      </w:r>
      <w:bookmarkStart w:id="0" w:name="_GoBack"/>
      <w:r>
        <w:rPr>
          <w:rFonts w:hint="eastAsia" w:ascii="仿宋_GB2312" w:hAnsi="仿宋" w:eastAsia="仿宋_GB2312"/>
          <w:b/>
          <w:bCs/>
        </w:rPr>
        <w:t>沈丘县烟草制品零售点间距测量办法</w:t>
      </w:r>
    </w:p>
    <w:bookmarkEnd w:id="0"/>
    <w:p>
      <w:pPr>
        <w:adjustRightInd w:val="0"/>
        <w:snapToGrid w:val="0"/>
        <w:spacing w:before="289" w:beforeLines="50" w:line="360" w:lineRule="auto"/>
        <w:ind w:firstLine="612"/>
        <w:rPr>
          <w:rFonts w:ascii="仿宋" w:hAnsi="仿宋" w:eastAsia="仿宋" w:cs="仿宋"/>
          <w:szCs w:val="32"/>
        </w:rPr>
      </w:pPr>
      <w:r>
        <w:rPr>
          <w:rFonts w:hint="eastAsia" w:ascii="仿宋" w:hAnsi="仿宋" w:eastAsia="仿宋" w:cs="仿宋"/>
          <w:szCs w:val="32"/>
        </w:rPr>
        <w:t>第一条 为统一测量标准，规范勘验实施，确保烟草制品零售点勘验公开、公平、公正，特制定本标准。</w:t>
      </w:r>
    </w:p>
    <w:p>
      <w:pPr>
        <w:adjustRightInd w:val="0"/>
        <w:snapToGrid w:val="0"/>
        <w:spacing w:line="360" w:lineRule="auto"/>
        <w:ind w:firstLine="610"/>
        <w:rPr>
          <w:rFonts w:ascii="仿宋" w:hAnsi="仿宋" w:eastAsia="仿宋" w:cs="仿宋"/>
          <w:szCs w:val="32"/>
        </w:rPr>
      </w:pPr>
      <w:r>
        <w:rPr>
          <w:rFonts w:hint="eastAsia" w:ascii="仿宋" w:hAnsi="仿宋" w:eastAsia="仿宋" w:cs="仿宋"/>
          <w:szCs w:val="32"/>
        </w:rPr>
        <w:t>第二条 本标准适用于沈丘县行政区域内设置烟草制品零售点（以下简称零售点）间隔距离、营业面积的测量以及相关事项的勘验认定。</w:t>
      </w:r>
    </w:p>
    <w:p>
      <w:pPr>
        <w:adjustRightInd w:val="0"/>
        <w:snapToGrid w:val="0"/>
        <w:spacing w:line="360" w:lineRule="auto"/>
        <w:ind w:firstLine="610"/>
        <w:rPr>
          <w:rFonts w:ascii="仿宋" w:hAnsi="仿宋" w:eastAsia="仿宋" w:cs="仿宋"/>
          <w:szCs w:val="32"/>
        </w:rPr>
      </w:pPr>
      <w:r>
        <w:rPr>
          <w:rFonts w:hint="eastAsia" w:ascii="仿宋" w:hAnsi="仿宋" w:eastAsia="仿宋" w:cs="仿宋"/>
          <w:szCs w:val="32"/>
        </w:rPr>
        <w:t>第三条 间隔距离应测量申请零售点（以下简称申请点）与参照点之间可通行最短距离。</w:t>
      </w:r>
    </w:p>
    <w:p>
      <w:pPr>
        <w:adjustRightInd w:val="0"/>
        <w:snapToGrid w:val="0"/>
        <w:spacing w:line="360" w:lineRule="auto"/>
        <w:ind w:firstLine="622"/>
        <w:rPr>
          <w:rFonts w:ascii="仿宋" w:hAnsi="仿宋" w:eastAsia="仿宋" w:cs="仿宋"/>
          <w:szCs w:val="32"/>
        </w:rPr>
      </w:pPr>
      <w:r>
        <w:rPr>
          <w:rFonts w:hint="eastAsia" w:ascii="仿宋" w:hAnsi="仿宋" w:eastAsia="仿宋" w:cs="仿宋"/>
          <w:szCs w:val="32"/>
        </w:rPr>
        <w:t>第四条 间隔距离按照进出经营场所通道（含对外经营窗口）所在面外墙墙体或墙角的可通行最短距离测量。具体方法如下：</w:t>
      </w:r>
    </w:p>
    <w:p>
      <w:pPr>
        <w:adjustRightInd w:val="0"/>
        <w:snapToGrid w:val="0"/>
        <w:spacing w:line="360" w:lineRule="auto"/>
        <w:ind w:firstLine="622"/>
        <w:rPr>
          <w:rFonts w:ascii="仿宋" w:hAnsi="仿宋" w:eastAsia="仿宋" w:cs="仿宋"/>
          <w:szCs w:val="32"/>
        </w:rPr>
      </w:pPr>
      <w:r>
        <w:rPr>
          <w:rFonts w:hint="eastAsia" w:ascii="仿宋" w:hAnsi="仿宋" w:eastAsia="仿宋" w:cs="仿宋"/>
          <w:szCs w:val="32"/>
        </w:rPr>
        <w:t>（一）测量端点确定标准</w:t>
      </w:r>
    </w:p>
    <w:p>
      <w:pPr>
        <w:adjustRightInd w:val="0"/>
        <w:snapToGrid w:val="0"/>
        <w:spacing w:line="360" w:lineRule="auto"/>
        <w:ind w:firstLine="622"/>
        <w:rPr>
          <w:rFonts w:ascii="仿宋" w:hAnsi="仿宋" w:eastAsia="仿宋" w:cs="仿宋"/>
          <w:szCs w:val="32"/>
        </w:rPr>
      </w:pPr>
      <w:r>
        <w:rPr>
          <w:rFonts w:hint="eastAsia" w:ascii="仿宋" w:hAnsi="仿宋" w:eastAsia="仿宋" w:cs="仿宋"/>
          <w:szCs w:val="32"/>
        </w:rPr>
        <w:t>1.进出经营场所通道只有一个的（下图所示）,测量墙体A1D1到墙体A2B2的距离，测量的端点为墙角A1、A2外侧。</w:t>
      </w:r>
    </w:p>
    <w:p>
      <w:pPr>
        <w:jc w:val="center"/>
        <w:rPr>
          <w:rFonts w:ascii="仿宋" w:hAnsi="仿宋" w:eastAsia="仿宋" w:cs="仿宋"/>
          <w:szCs w:val="32"/>
        </w:rPr>
      </w:pPr>
      <w:r>
        <w:rPr>
          <w:rFonts w:hint="eastAsia" w:ascii="仿宋" w:hAnsi="仿宋" w:eastAsia="仿宋" w:cs="仿宋"/>
          <w:szCs w:val="32"/>
        </w:rPr>
        <w:object>
          <v:shape id="_x0000_i1025" o:spt="75" type="#_x0000_t75" style="height:122.25pt;width:386.2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o:LockedField>false</o:LockedField>
          </o:OLEObject>
        </w:object>
      </w:r>
    </w:p>
    <w:p>
      <w:pPr>
        <w:ind w:firstLine="622"/>
        <w:rPr>
          <w:rFonts w:ascii="仿宋" w:hAnsi="仿宋" w:eastAsia="仿宋" w:cs="仿宋"/>
          <w:szCs w:val="32"/>
        </w:rPr>
      </w:pPr>
      <w:r>
        <w:rPr>
          <w:rFonts w:hint="eastAsia" w:ascii="仿宋" w:hAnsi="仿宋" w:eastAsia="仿宋" w:cs="仿宋"/>
          <w:szCs w:val="32"/>
        </w:rPr>
        <w:t>2.进出经营场所通道有多个的（下图所示）, 测量墙体A1B1到墙体A2B2的距离，测量的端点为墙角B1、A2外侧。</w:t>
      </w:r>
    </w:p>
    <w:p>
      <w:pPr>
        <w:jc w:val="center"/>
        <w:rPr>
          <w:rFonts w:ascii="仿宋" w:hAnsi="仿宋" w:eastAsia="仿宋" w:cs="仿宋"/>
          <w:szCs w:val="32"/>
        </w:rPr>
      </w:pPr>
      <w:r>
        <w:rPr>
          <w:rFonts w:hint="eastAsia" w:ascii="仿宋" w:hAnsi="仿宋" w:eastAsia="仿宋" w:cs="仿宋"/>
          <w:szCs w:val="32"/>
        </w:rPr>
        <w:object>
          <v:shape id="_x0000_i1026" o:spt="75" type="#_x0000_t75" style="height:116.25pt;width:382.5pt;" o:ole="t" filled="f" o:preferrelative="t" stroked="f" coordsize="21600,21600">
            <v:path/>
            <v:fill on="f" focussize="0,0"/>
            <v:stroke on="f" joinstyle="miter"/>
            <v:imagedata r:id="rId6" o:title=""/>
            <o:lock v:ext="edit" aspectratio="t"/>
            <w10:wrap type="none"/>
            <w10:anchorlock/>
          </v:shape>
          <o:OLEObject Type="Embed" ProgID="Visio.Drawing.11" ShapeID="_x0000_i1026" DrawAspect="Content" ObjectID="_1468075726">
            <o:LockedField>false</o:LockedField>
          </o:OLEObject>
        </w:object>
      </w:r>
    </w:p>
    <w:p>
      <w:pPr>
        <w:ind w:firstLine="622"/>
        <w:rPr>
          <w:rFonts w:ascii="仿宋" w:hAnsi="仿宋" w:eastAsia="仿宋" w:cs="仿宋"/>
          <w:szCs w:val="32"/>
        </w:rPr>
      </w:pPr>
      <w:r>
        <w:rPr>
          <w:rFonts w:hint="eastAsia" w:ascii="仿宋" w:hAnsi="仿宋" w:eastAsia="仿宋" w:cs="仿宋"/>
          <w:szCs w:val="32"/>
        </w:rPr>
        <w:t>3.如申请点或参照点与其他店面共用墙面时，取相应墙体中心点为端点。</w:t>
      </w:r>
    </w:p>
    <w:p>
      <w:pPr>
        <w:ind w:firstLine="622"/>
        <w:rPr>
          <w:rFonts w:ascii="仿宋" w:hAnsi="仿宋" w:eastAsia="仿宋" w:cs="仿宋"/>
          <w:szCs w:val="32"/>
        </w:rPr>
      </w:pPr>
      <w:r>
        <w:rPr>
          <w:rFonts w:hint="eastAsia" w:ascii="仿宋" w:hAnsi="仿宋" w:eastAsia="仿宋" w:cs="仿宋"/>
          <w:szCs w:val="32"/>
        </w:rPr>
        <w:t>（二）测量线路的确定标准</w:t>
      </w:r>
    </w:p>
    <w:p>
      <w:pPr>
        <w:ind w:firstLine="622"/>
        <w:rPr>
          <w:rFonts w:ascii="仿宋" w:hAnsi="仿宋" w:eastAsia="仿宋" w:cs="仿宋"/>
          <w:szCs w:val="32"/>
        </w:rPr>
      </w:pPr>
      <w:r>
        <w:rPr>
          <w:rFonts w:hint="eastAsia" w:ascii="仿宋" w:hAnsi="仿宋" w:eastAsia="仿宋" w:cs="仿宋"/>
          <w:szCs w:val="32"/>
        </w:rPr>
        <w:t>1.非道路区域间距测量以最短直线距离为准。例图：</w:t>
      </w:r>
    </w:p>
    <w:p>
      <w:pPr>
        <w:jc w:val="center"/>
        <w:rPr>
          <w:rFonts w:ascii="仿宋" w:hAnsi="仿宋" w:eastAsia="仿宋" w:cs="仿宋"/>
          <w:szCs w:val="32"/>
        </w:rPr>
      </w:pPr>
      <w:r>
        <w:rPr>
          <w:rFonts w:hint="eastAsia" w:ascii="仿宋" w:hAnsi="仿宋" w:eastAsia="仿宋" w:cs="仿宋"/>
          <w:szCs w:val="32"/>
        </w:rPr>
        <w:object>
          <v:shape id="_x0000_i1027" o:spt="75" type="#_x0000_t75" style="height:167.25pt;width:432.75pt;" o:ole="t" filled="f" o:preferrelative="t" stroked="f" coordsize="21600,21600">
            <v:path/>
            <v:fill on="f" focussize="0,0"/>
            <v:stroke on="f" joinstyle="miter"/>
            <v:imagedata r:id="rId7" o:title=""/>
            <o:lock v:ext="edit" aspectratio="t"/>
            <w10:wrap type="none"/>
            <w10:anchorlock/>
          </v:shape>
          <o:OLEObject Type="Embed" ProgID="Visio.Drawing.11" ShapeID="_x0000_i1027" DrawAspect="Content" ObjectID="_1468075727">
            <o:LockedField>false</o:LockedField>
          </o:OLEObject>
        </w:object>
      </w:r>
    </w:p>
    <w:p>
      <w:pPr>
        <w:jc w:val="center"/>
        <w:rPr>
          <w:rFonts w:ascii="仿宋" w:hAnsi="仿宋" w:eastAsia="仿宋" w:cs="仿宋"/>
          <w:szCs w:val="32"/>
        </w:rPr>
      </w:pPr>
      <w:r>
        <w:rPr>
          <w:rFonts w:hint="eastAsia" w:ascii="仿宋" w:hAnsi="仿宋" w:eastAsia="仿宋" w:cs="仿宋"/>
          <w:szCs w:val="32"/>
        </w:rPr>
        <w:object>
          <v:shape id="_x0000_i1028" o:spt="75" type="#_x0000_t75" style="height:108pt;width:384pt;" o:ole="t" filled="f" o:preferrelative="t" stroked="f" coordsize="21600,21600">
            <v:path/>
            <v:fill on="f" focussize="0,0"/>
            <v:stroke on="f" joinstyle="miter"/>
            <v:imagedata r:id="rId8" o:title=""/>
            <o:lock v:ext="edit" aspectratio="t"/>
            <w10:wrap type="none"/>
            <w10:anchorlock/>
          </v:shape>
          <o:OLEObject Type="Embed" ProgID="Visio.Drawing.11" ShapeID="_x0000_i1028" DrawAspect="Content" ObjectID="_1468075728">
            <o:LockedField>false</o:LockedField>
          </o:OLEObject>
        </w:object>
      </w:r>
    </w:p>
    <w:p>
      <w:pPr>
        <w:ind w:firstLine="622"/>
        <w:rPr>
          <w:rFonts w:ascii="仿宋" w:hAnsi="仿宋" w:eastAsia="仿宋" w:cs="仿宋"/>
          <w:szCs w:val="32"/>
        </w:rPr>
      </w:pPr>
      <w:r>
        <w:rPr>
          <w:rFonts w:hint="eastAsia" w:ascii="仿宋" w:hAnsi="仿宋" w:eastAsia="仿宋" w:cs="仿宋"/>
          <w:szCs w:val="32"/>
        </w:rPr>
        <w:t>2.道路区域间距测量以可通行最短直线距离为准。</w:t>
      </w:r>
    </w:p>
    <w:p>
      <w:pPr>
        <w:ind w:firstLine="622"/>
        <w:rPr>
          <w:rFonts w:ascii="仿宋" w:hAnsi="仿宋" w:eastAsia="仿宋" w:cs="仿宋"/>
          <w:szCs w:val="32"/>
        </w:rPr>
      </w:pPr>
      <w:r>
        <w:rPr>
          <w:rFonts w:hint="eastAsia" w:ascii="仿宋" w:hAnsi="仿宋" w:eastAsia="仿宋" w:cs="仿宋"/>
          <w:szCs w:val="32"/>
        </w:rPr>
        <w:t>（1）申请点与参照点分布在道路两侧，道路上存在阻碍通行的固定障碍物(花坛、围墙、防护栏、隔离栏等)，如下图：</w:t>
      </w:r>
    </w:p>
    <w:p>
      <w:pPr>
        <w:jc w:val="center"/>
        <w:rPr>
          <w:rFonts w:ascii="仿宋" w:hAnsi="仿宋" w:eastAsia="仿宋" w:cs="仿宋"/>
          <w:szCs w:val="32"/>
        </w:rPr>
      </w:pPr>
      <w:r>
        <w:rPr>
          <w:rFonts w:hint="eastAsia" w:ascii="仿宋" w:hAnsi="仿宋" w:eastAsia="仿宋" w:cs="仿宋"/>
          <w:szCs w:val="32"/>
        </w:rPr>
        <w:object>
          <v:shape id="_x0000_i1029" o:spt="75" type="#_x0000_t75" style="height:251.25pt;width:409.5pt;" o:ole="t" filled="f" o:preferrelative="t" stroked="f" coordsize="21600,21600">
            <v:path/>
            <v:fill on="f" focussize="0,0"/>
            <v:stroke on="f" joinstyle="miter"/>
            <v:imagedata r:id="rId9" o:title=""/>
            <o:lock v:ext="edit" aspectratio="t"/>
            <w10:wrap type="none"/>
            <w10:anchorlock/>
          </v:shape>
          <o:OLEObject Type="Embed" ProgID="Visio.Drawing.11" ShapeID="_x0000_i1029" DrawAspect="Content" ObjectID="_1468075729">
            <o:LockedField>false</o:LockedField>
          </o:OLEObject>
        </w:object>
      </w:r>
    </w:p>
    <w:p>
      <w:pPr>
        <w:ind w:firstLine="622"/>
        <w:rPr>
          <w:rFonts w:ascii="仿宋" w:hAnsi="仿宋" w:eastAsia="仿宋" w:cs="仿宋"/>
          <w:szCs w:val="32"/>
        </w:rPr>
      </w:pPr>
      <w:r>
        <w:rPr>
          <w:rFonts w:hint="eastAsia" w:ascii="仿宋" w:hAnsi="仿宋" w:eastAsia="仿宋" w:cs="仿宋"/>
          <w:szCs w:val="32"/>
        </w:rPr>
        <w:t>（2）申请点与参照点分布在道路两侧，道路无固定障碍物，如下图：</w:t>
      </w:r>
    </w:p>
    <w:p>
      <w:pPr>
        <w:jc w:val="center"/>
        <w:rPr>
          <w:rFonts w:ascii="仿宋" w:hAnsi="仿宋" w:eastAsia="仿宋" w:cs="仿宋"/>
          <w:szCs w:val="32"/>
        </w:rPr>
      </w:pPr>
      <w:r>
        <w:rPr>
          <w:rFonts w:hint="eastAsia" w:ascii="仿宋" w:hAnsi="仿宋" w:eastAsia="仿宋" w:cs="仿宋"/>
          <w:szCs w:val="32"/>
        </w:rPr>
        <w:object>
          <v:shape id="_x0000_i1030" o:spt="75" type="#_x0000_t75" style="height:250.5pt;width:418.5pt;" o:ole="t" filled="f" o:preferrelative="t" stroked="f" coordsize="21600,21600">
            <v:path/>
            <v:fill on="f" focussize="0,0"/>
            <v:stroke on="f" joinstyle="miter"/>
            <v:imagedata r:id="rId10" o:title=""/>
            <o:lock v:ext="edit" aspectratio="t"/>
            <w10:wrap type="none"/>
            <w10:anchorlock/>
          </v:shape>
          <o:OLEObject Type="Embed" ProgID="Visio.Drawing.11" ShapeID="_x0000_i1030" DrawAspect="Content" ObjectID="_1468075730">
            <o:LockedField>false</o:LockedField>
          </o:OLEObject>
        </w:object>
      </w:r>
    </w:p>
    <w:p>
      <w:pPr>
        <w:jc w:val="center"/>
        <w:rPr>
          <w:rFonts w:ascii="仿宋" w:hAnsi="仿宋" w:eastAsia="仿宋" w:cs="仿宋"/>
          <w:szCs w:val="32"/>
        </w:rPr>
      </w:pPr>
      <w:r>
        <w:rPr>
          <w:rFonts w:hint="eastAsia" w:ascii="仿宋" w:hAnsi="仿宋" w:eastAsia="仿宋" w:cs="仿宋"/>
          <w:szCs w:val="32"/>
        </w:rPr>
        <w:object>
          <v:shape id="_x0000_i1031" o:spt="75" type="#_x0000_t75" style="height:279.75pt;width:390.75pt;" o:ole="t" filled="f" o:preferrelative="t" stroked="f" coordsize="21600,21600">
            <v:path/>
            <v:fill on="f" focussize="0,0"/>
            <v:stroke on="f" joinstyle="miter"/>
            <v:imagedata r:id="rId11" o:title=""/>
            <o:lock v:ext="edit" aspectratio="t"/>
            <w10:wrap type="none"/>
            <w10:anchorlock/>
          </v:shape>
          <o:OLEObject Type="Embed" ProgID="Visio.Drawing.11" ShapeID="_x0000_i1031" DrawAspect="Content" ObjectID="_1468075731">
            <o:LockedField>false</o:LockedField>
          </o:OLEObject>
        </w:object>
      </w:r>
    </w:p>
    <w:p>
      <w:pPr>
        <w:jc w:val="center"/>
        <w:rPr>
          <w:rFonts w:ascii="仿宋" w:hAnsi="仿宋" w:eastAsia="仿宋" w:cs="仿宋"/>
          <w:szCs w:val="32"/>
        </w:rPr>
      </w:pPr>
      <w:r>
        <w:rPr>
          <w:rFonts w:hint="eastAsia" w:ascii="仿宋" w:hAnsi="仿宋" w:eastAsia="仿宋" w:cs="仿宋"/>
          <w:szCs w:val="32"/>
        </w:rPr>
        <w:object>
          <v:shape id="_x0000_i1032" o:spt="75" type="#_x0000_t75" style="height:204.75pt;width:422.25pt;" o:ole="t" filled="f" o:preferrelative="t" stroked="f" coordsize="21600,21600">
            <v:path/>
            <v:fill on="f" focussize="0,0"/>
            <v:stroke on="f" joinstyle="miter"/>
            <v:imagedata r:id="rId12" o:title=""/>
            <o:lock v:ext="edit" aspectratio="t"/>
            <w10:wrap type="none"/>
            <w10:anchorlock/>
          </v:shape>
          <o:OLEObject Type="Embed" ProgID="Visio.Drawing.11" ShapeID="_x0000_i1032" DrawAspect="Content" ObjectID="_1468075732">
            <o:LockedField>false</o:LockedField>
          </o:OLEObject>
        </w:object>
      </w:r>
    </w:p>
    <w:p>
      <w:pPr>
        <w:ind w:firstLine="281" w:firstLineChars="89"/>
        <w:rPr>
          <w:rFonts w:ascii="仿宋" w:hAnsi="仿宋" w:eastAsia="仿宋" w:cs="仿宋"/>
          <w:szCs w:val="32"/>
        </w:rPr>
      </w:pPr>
      <w:r>
        <w:rPr>
          <w:rFonts w:hint="eastAsia" w:ascii="仿宋" w:hAnsi="仿宋" w:eastAsia="仿宋" w:cs="仿宋"/>
          <w:szCs w:val="32"/>
        </w:rPr>
        <w:t xml:space="preserve"> （3）申请点与参照点分布在道路两侧，道路有禁止穿越的交通标志（如双实线、单实线等）的，按照通过允许通行的交通标志或设施（如人行道、单虚线、人行天桥等）的最近通行距离测量，如下图：</w:t>
      </w:r>
    </w:p>
    <w:p>
      <w:pPr>
        <w:jc w:val="center"/>
        <w:rPr>
          <w:rFonts w:ascii="仿宋" w:hAnsi="仿宋" w:eastAsia="仿宋" w:cs="仿宋"/>
          <w:szCs w:val="32"/>
        </w:rPr>
      </w:pPr>
      <w:r>
        <w:rPr>
          <w:rFonts w:hint="eastAsia" w:ascii="仿宋" w:hAnsi="仿宋" w:eastAsia="仿宋" w:cs="仿宋"/>
          <w:szCs w:val="32"/>
        </w:rPr>
        <w:object>
          <v:shape id="_x0000_i1033" o:spt="75" type="#_x0000_t75" style="height:288pt;width:418.5pt;" o:ole="t" filled="f" o:preferrelative="t" stroked="f" coordsize="21600,21600">
            <v:path/>
            <v:fill on="f" focussize="0,0"/>
            <v:stroke on="f" joinstyle="miter"/>
            <v:imagedata r:id="rId13" o:title=""/>
            <o:lock v:ext="edit" aspectratio="t"/>
            <w10:wrap type="none"/>
            <w10:anchorlock/>
          </v:shape>
          <o:OLEObject Type="Embed" ProgID="Visio.Drawing.11" ShapeID="_x0000_i1033" DrawAspect="Content" ObjectID="_1468075733">
            <o:LockedField>false</o:LockedField>
          </o:OLEObject>
        </w:object>
      </w:r>
    </w:p>
    <w:p>
      <w:pPr>
        <w:jc w:val="center"/>
        <w:rPr>
          <w:rFonts w:ascii="仿宋" w:hAnsi="仿宋" w:eastAsia="仿宋" w:cs="仿宋"/>
          <w:szCs w:val="32"/>
        </w:rPr>
      </w:pPr>
      <w:r>
        <w:rPr>
          <w:rFonts w:hint="eastAsia" w:ascii="仿宋" w:hAnsi="仿宋" w:eastAsia="仿宋" w:cs="仿宋"/>
          <w:szCs w:val="32"/>
        </w:rPr>
        <w:object>
          <v:shape id="_x0000_i1034" o:spt="75" type="#_x0000_t75" style="height:284.25pt;width:416.25pt;" o:ole="t" filled="f" o:preferrelative="t" stroked="f" coordsize="21600,21600">
            <v:path/>
            <v:fill on="f" focussize="0,0"/>
            <v:stroke on="f" joinstyle="miter"/>
            <v:imagedata r:id="rId14" o:title=""/>
            <o:lock v:ext="edit" aspectratio="t"/>
            <w10:wrap type="none"/>
            <w10:anchorlock/>
          </v:shape>
          <o:OLEObject Type="Embed" ProgID="Visio.Drawing.11" ShapeID="_x0000_i1034" DrawAspect="Content" ObjectID="_1468075734">
            <o:LockedField>false</o:LockedField>
          </o:OLEObject>
        </w:object>
      </w:r>
    </w:p>
    <w:p>
      <w:pPr>
        <w:jc w:val="center"/>
        <w:rPr>
          <w:rFonts w:ascii="仿宋" w:hAnsi="仿宋" w:eastAsia="仿宋" w:cs="仿宋"/>
          <w:szCs w:val="32"/>
        </w:rPr>
      </w:pPr>
      <w:r>
        <w:rPr>
          <w:rFonts w:hint="eastAsia" w:ascii="仿宋" w:hAnsi="仿宋" w:eastAsia="仿宋" w:cs="仿宋"/>
          <w:szCs w:val="32"/>
        </w:rPr>
        <w:object>
          <v:shape id="_x0000_i1035" o:spt="75" type="#_x0000_t75" style="height:250.5pt;width:428.25pt;" o:ole="t" filled="f" o:preferrelative="t" stroked="f" coordsize="21600,21600">
            <v:path/>
            <v:fill on="f" focussize="0,0"/>
            <v:stroke on="f" joinstyle="miter"/>
            <v:imagedata r:id="rId15" o:title=""/>
            <o:lock v:ext="edit" aspectratio="t"/>
            <w10:wrap type="none"/>
            <w10:anchorlock/>
          </v:shape>
          <o:OLEObject Type="Embed" ProgID="Visio.Drawing.11" ShapeID="_x0000_i1035" DrawAspect="Content" ObjectID="_1468075735">
            <o:LockedField>false</o:LockedField>
          </o:OLEObject>
        </w:object>
      </w:r>
    </w:p>
    <w:p>
      <w:pPr>
        <w:ind w:firstLine="632" w:firstLineChars="200"/>
        <w:rPr>
          <w:rFonts w:ascii="仿宋" w:hAnsi="仿宋" w:eastAsia="仿宋" w:cs="仿宋"/>
          <w:szCs w:val="32"/>
        </w:rPr>
      </w:pPr>
      <w:r>
        <w:rPr>
          <w:rFonts w:hint="eastAsia" w:ascii="仿宋" w:hAnsi="仿宋" w:eastAsia="仿宋" w:cs="仿宋"/>
          <w:szCs w:val="32"/>
        </w:rPr>
        <w:t>第五条 中小学、幼儿园出入口距离，是指按照行人不违反交通规定、行走的最短路径进行测量，其测量起止点为中小学校、幼儿园最近的出入口一侧门沿，与申请场所最近的出入口一侧的墙体。</w:t>
      </w:r>
    </w:p>
    <w:p>
      <w:pPr>
        <w:pStyle w:val="12"/>
        <w:ind w:firstLine="565" w:firstLineChars="179"/>
        <w:rPr>
          <w:rFonts w:ascii="仿宋" w:hAnsi="仿宋" w:eastAsia="仿宋" w:cs="仿宋"/>
          <w:sz w:val="32"/>
          <w:szCs w:val="32"/>
        </w:rPr>
      </w:pPr>
      <w:r>
        <w:rPr>
          <w:rFonts w:hint="eastAsia" w:ascii="仿宋" w:hAnsi="仿宋" w:eastAsia="仿宋" w:cs="仿宋"/>
          <w:sz w:val="32"/>
          <w:szCs w:val="32"/>
        </w:rPr>
        <w:t>第六条 火车站、汽车站、客运中心等交通站点的候车室内和高等院校、军队营区、企业厂区等相对封闭的场所内的零售点不作为在一般区域申请点的参照点。</w:t>
      </w:r>
    </w:p>
    <w:p>
      <w:pPr>
        <w:pStyle w:val="12"/>
        <w:ind w:firstLine="565" w:firstLineChars="179"/>
        <w:rPr>
          <w:rFonts w:ascii="仿宋" w:hAnsi="仿宋" w:eastAsia="仿宋" w:cs="仿宋"/>
          <w:sz w:val="32"/>
          <w:szCs w:val="32"/>
        </w:rPr>
      </w:pPr>
      <w:r>
        <w:rPr>
          <w:rFonts w:hint="eastAsia" w:ascii="仿宋" w:hAnsi="仿宋" w:eastAsia="仿宋" w:cs="仿宋"/>
          <w:sz w:val="32"/>
          <w:szCs w:val="32"/>
        </w:rPr>
        <w:t>第七条 本测量办法由沈丘县烟草专卖局负责解释。如遇本办法未明确测量方法的特殊情形时，其测量方法由沈丘县烟草专卖局确定。</w:t>
      </w:r>
    </w:p>
    <w:p/>
    <w:p>
      <w:pPr>
        <w:rPr>
          <w:rFonts w:ascii="仿宋" w:hAnsi="仿宋" w:eastAsia="仿宋"/>
        </w:rPr>
      </w:pPr>
    </w:p>
    <w:sectPr>
      <w:footerReference r:id="rId3" w:type="default"/>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360557"/>
      <w:docPartObj>
        <w:docPartGallery w:val="autotext"/>
      </w:docPartObj>
    </w:sdtPr>
    <w:sdtEndPr>
      <w:rPr>
        <w:sz w:val="21"/>
        <w:szCs w:val="21"/>
      </w:rPr>
    </w:sdtEndPr>
    <w:sdtContent>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16"/>
    <w:rsid w:val="00002184"/>
    <w:rsid w:val="00002FBB"/>
    <w:rsid w:val="0001031A"/>
    <w:rsid w:val="00011BBE"/>
    <w:rsid w:val="000217F4"/>
    <w:rsid w:val="0003316B"/>
    <w:rsid w:val="00034CA9"/>
    <w:rsid w:val="0004397C"/>
    <w:rsid w:val="00044359"/>
    <w:rsid w:val="00053292"/>
    <w:rsid w:val="00057A39"/>
    <w:rsid w:val="00057EF5"/>
    <w:rsid w:val="000613CF"/>
    <w:rsid w:val="00072B15"/>
    <w:rsid w:val="000752B8"/>
    <w:rsid w:val="000A3AA5"/>
    <w:rsid w:val="000B6BA7"/>
    <w:rsid w:val="000E56EC"/>
    <w:rsid w:val="000F77E0"/>
    <w:rsid w:val="00102B9C"/>
    <w:rsid w:val="0010592B"/>
    <w:rsid w:val="00105A37"/>
    <w:rsid w:val="001072F3"/>
    <w:rsid w:val="001109C1"/>
    <w:rsid w:val="00121A49"/>
    <w:rsid w:val="0013738D"/>
    <w:rsid w:val="001415EC"/>
    <w:rsid w:val="00143B3C"/>
    <w:rsid w:val="00156614"/>
    <w:rsid w:val="00172CBF"/>
    <w:rsid w:val="00173C8D"/>
    <w:rsid w:val="00174F5C"/>
    <w:rsid w:val="001A0D17"/>
    <w:rsid w:val="001B3596"/>
    <w:rsid w:val="001D1F16"/>
    <w:rsid w:val="001F13AA"/>
    <w:rsid w:val="001F2C4F"/>
    <w:rsid w:val="001F795F"/>
    <w:rsid w:val="00201732"/>
    <w:rsid w:val="0020333E"/>
    <w:rsid w:val="00204009"/>
    <w:rsid w:val="00210C9D"/>
    <w:rsid w:val="00215204"/>
    <w:rsid w:val="00215739"/>
    <w:rsid w:val="00217064"/>
    <w:rsid w:val="00226F92"/>
    <w:rsid w:val="00231F6E"/>
    <w:rsid w:val="002345E7"/>
    <w:rsid w:val="00235402"/>
    <w:rsid w:val="00237711"/>
    <w:rsid w:val="00252017"/>
    <w:rsid w:val="00252659"/>
    <w:rsid w:val="00280527"/>
    <w:rsid w:val="00281139"/>
    <w:rsid w:val="002835B2"/>
    <w:rsid w:val="002A146A"/>
    <w:rsid w:val="002C5F5E"/>
    <w:rsid w:val="002E0486"/>
    <w:rsid w:val="0030429E"/>
    <w:rsid w:val="00315143"/>
    <w:rsid w:val="00323CA2"/>
    <w:rsid w:val="003241E4"/>
    <w:rsid w:val="00334BCE"/>
    <w:rsid w:val="00346FD6"/>
    <w:rsid w:val="0035011F"/>
    <w:rsid w:val="0036558E"/>
    <w:rsid w:val="00366F25"/>
    <w:rsid w:val="003905AC"/>
    <w:rsid w:val="00396F02"/>
    <w:rsid w:val="003A3C95"/>
    <w:rsid w:val="003B176E"/>
    <w:rsid w:val="003B18AF"/>
    <w:rsid w:val="003C0E12"/>
    <w:rsid w:val="003C7F66"/>
    <w:rsid w:val="003D3EDC"/>
    <w:rsid w:val="003D5064"/>
    <w:rsid w:val="003E3FF7"/>
    <w:rsid w:val="003E539E"/>
    <w:rsid w:val="00412696"/>
    <w:rsid w:val="00412AA5"/>
    <w:rsid w:val="00425395"/>
    <w:rsid w:val="00425A81"/>
    <w:rsid w:val="004264AA"/>
    <w:rsid w:val="00432700"/>
    <w:rsid w:val="004424EB"/>
    <w:rsid w:val="00447267"/>
    <w:rsid w:val="00457743"/>
    <w:rsid w:val="0046162E"/>
    <w:rsid w:val="00473145"/>
    <w:rsid w:val="0047587E"/>
    <w:rsid w:val="004864D8"/>
    <w:rsid w:val="0048698B"/>
    <w:rsid w:val="00486A74"/>
    <w:rsid w:val="004A5482"/>
    <w:rsid w:val="004A7985"/>
    <w:rsid w:val="004C7EF2"/>
    <w:rsid w:val="004E03BE"/>
    <w:rsid w:val="004E4CDB"/>
    <w:rsid w:val="004F66A2"/>
    <w:rsid w:val="0051177D"/>
    <w:rsid w:val="00561256"/>
    <w:rsid w:val="0057473C"/>
    <w:rsid w:val="0058031D"/>
    <w:rsid w:val="005816F8"/>
    <w:rsid w:val="00581E7C"/>
    <w:rsid w:val="00586613"/>
    <w:rsid w:val="00593BBC"/>
    <w:rsid w:val="00596033"/>
    <w:rsid w:val="0059626F"/>
    <w:rsid w:val="005C0AC8"/>
    <w:rsid w:val="005C6D8D"/>
    <w:rsid w:val="005C71E1"/>
    <w:rsid w:val="005D2440"/>
    <w:rsid w:val="005D2AA8"/>
    <w:rsid w:val="005F0947"/>
    <w:rsid w:val="0060232C"/>
    <w:rsid w:val="00603617"/>
    <w:rsid w:val="00606BF2"/>
    <w:rsid w:val="00614BA2"/>
    <w:rsid w:val="00624C8E"/>
    <w:rsid w:val="00634FE6"/>
    <w:rsid w:val="00646252"/>
    <w:rsid w:val="0065248F"/>
    <w:rsid w:val="00653A53"/>
    <w:rsid w:val="00661774"/>
    <w:rsid w:val="006634D9"/>
    <w:rsid w:val="0066491C"/>
    <w:rsid w:val="00673503"/>
    <w:rsid w:val="00680C42"/>
    <w:rsid w:val="006831D1"/>
    <w:rsid w:val="0068458B"/>
    <w:rsid w:val="00685DD7"/>
    <w:rsid w:val="006B09BA"/>
    <w:rsid w:val="006D6651"/>
    <w:rsid w:val="006E3FFA"/>
    <w:rsid w:val="006F4AD5"/>
    <w:rsid w:val="006F7064"/>
    <w:rsid w:val="00700089"/>
    <w:rsid w:val="00712852"/>
    <w:rsid w:val="007155A2"/>
    <w:rsid w:val="00720DCB"/>
    <w:rsid w:val="0072506A"/>
    <w:rsid w:val="00730AAF"/>
    <w:rsid w:val="007315DC"/>
    <w:rsid w:val="00746A4B"/>
    <w:rsid w:val="00753BBF"/>
    <w:rsid w:val="007548E0"/>
    <w:rsid w:val="0078645B"/>
    <w:rsid w:val="007A0754"/>
    <w:rsid w:val="007A2E54"/>
    <w:rsid w:val="007A49D0"/>
    <w:rsid w:val="007B0A4A"/>
    <w:rsid w:val="007D42E9"/>
    <w:rsid w:val="007D4E80"/>
    <w:rsid w:val="007F7E7F"/>
    <w:rsid w:val="00805960"/>
    <w:rsid w:val="00810C32"/>
    <w:rsid w:val="008115D4"/>
    <w:rsid w:val="00811C3C"/>
    <w:rsid w:val="0081787C"/>
    <w:rsid w:val="0082230E"/>
    <w:rsid w:val="008230DE"/>
    <w:rsid w:val="00826471"/>
    <w:rsid w:val="00833B83"/>
    <w:rsid w:val="00856119"/>
    <w:rsid w:val="00857581"/>
    <w:rsid w:val="00872E15"/>
    <w:rsid w:val="0088727E"/>
    <w:rsid w:val="0089067E"/>
    <w:rsid w:val="00893C55"/>
    <w:rsid w:val="008A1A63"/>
    <w:rsid w:val="008A401F"/>
    <w:rsid w:val="008B4F57"/>
    <w:rsid w:val="008D5D83"/>
    <w:rsid w:val="008F4F69"/>
    <w:rsid w:val="009024AF"/>
    <w:rsid w:val="00903682"/>
    <w:rsid w:val="0090401B"/>
    <w:rsid w:val="00913067"/>
    <w:rsid w:val="00920C67"/>
    <w:rsid w:val="00926E53"/>
    <w:rsid w:val="009339B8"/>
    <w:rsid w:val="00940097"/>
    <w:rsid w:val="00940D97"/>
    <w:rsid w:val="00952549"/>
    <w:rsid w:val="00953417"/>
    <w:rsid w:val="0095526C"/>
    <w:rsid w:val="0095667E"/>
    <w:rsid w:val="00960284"/>
    <w:rsid w:val="0096077C"/>
    <w:rsid w:val="00961308"/>
    <w:rsid w:val="00975716"/>
    <w:rsid w:val="00975920"/>
    <w:rsid w:val="00975A4B"/>
    <w:rsid w:val="009914ED"/>
    <w:rsid w:val="009B2ABB"/>
    <w:rsid w:val="009C5FE6"/>
    <w:rsid w:val="009E5FC8"/>
    <w:rsid w:val="009E66DC"/>
    <w:rsid w:val="009F561B"/>
    <w:rsid w:val="00A004A4"/>
    <w:rsid w:val="00A04193"/>
    <w:rsid w:val="00A15C90"/>
    <w:rsid w:val="00A21246"/>
    <w:rsid w:val="00A257C7"/>
    <w:rsid w:val="00A30929"/>
    <w:rsid w:val="00A3145F"/>
    <w:rsid w:val="00A31ABC"/>
    <w:rsid w:val="00A41CE0"/>
    <w:rsid w:val="00A43E45"/>
    <w:rsid w:val="00A51C4B"/>
    <w:rsid w:val="00A5510B"/>
    <w:rsid w:val="00A63967"/>
    <w:rsid w:val="00A72F9D"/>
    <w:rsid w:val="00A74107"/>
    <w:rsid w:val="00A858DE"/>
    <w:rsid w:val="00A93195"/>
    <w:rsid w:val="00A94BCC"/>
    <w:rsid w:val="00A9598A"/>
    <w:rsid w:val="00AA0099"/>
    <w:rsid w:val="00AA12B9"/>
    <w:rsid w:val="00AA296E"/>
    <w:rsid w:val="00AA6ECE"/>
    <w:rsid w:val="00AB49A9"/>
    <w:rsid w:val="00AE67BC"/>
    <w:rsid w:val="00B00C12"/>
    <w:rsid w:val="00B026FA"/>
    <w:rsid w:val="00B0461D"/>
    <w:rsid w:val="00B11F66"/>
    <w:rsid w:val="00B1265C"/>
    <w:rsid w:val="00B266CB"/>
    <w:rsid w:val="00B3660A"/>
    <w:rsid w:val="00B441BF"/>
    <w:rsid w:val="00B516DD"/>
    <w:rsid w:val="00B67161"/>
    <w:rsid w:val="00B77C56"/>
    <w:rsid w:val="00B8273D"/>
    <w:rsid w:val="00B93556"/>
    <w:rsid w:val="00B93DB0"/>
    <w:rsid w:val="00BB53BB"/>
    <w:rsid w:val="00BD0D7E"/>
    <w:rsid w:val="00BD0DF5"/>
    <w:rsid w:val="00BE08B9"/>
    <w:rsid w:val="00BF2FC4"/>
    <w:rsid w:val="00BF5698"/>
    <w:rsid w:val="00C10CB7"/>
    <w:rsid w:val="00C135F8"/>
    <w:rsid w:val="00C157E5"/>
    <w:rsid w:val="00C15C0F"/>
    <w:rsid w:val="00C4333D"/>
    <w:rsid w:val="00C509E8"/>
    <w:rsid w:val="00C65F78"/>
    <w:rsid w:val="00C95E39"/>
    <w:rsid w:val="00CA03D2"/>
    <w:rsid w:val="00CA5FD1"/>
    <w:rsid w:val="00CB020F"/>
    <w:rsid w:val="00CB53DA"/>
    <w:rsid w:val="00CB6206"/>
    <w:rsid w:val="00CC1B3A"/>
    <w:rsid w:val="00CF3B4C"/>
    <w:rsid w:val="00CF75AD"/>
    <w:rsid w:val="00D03471"/>
    <w:rsid w:val="00D1314E"/>
    <w:rsid w:val="00D1411A"/>
    <w:rsid w:val="00D146C8"/>
    <w:rsid w:val="00D25D57"/>
    <w:rsid w:val="00D30E6A"/>
    <w:rsid w:val="00D316A9"/>
    <w:rsid w:val="00D32F54"/>
    <w:rsid w:val="00D517BB"/>
    <w:rsid w:val="00D56D0D"/>
    <w:rsid w:val="00D605BD"/>
    <w:rsid w:val="00D635DD"/>
    <w:rsid w:val="00DA1CAF"/>
    <w:rsid w:val="00DB5AF6"/>
    <w:rsid w:val="00DD0D09"/>
    <w:rsid w:val="00DE6838"/>
    <w:rsid w:val="00DE68BF"/>
    <w:rsid w:val="00E01CBD"/>
    <w:rsid w:val="00E04A54"/>
    <w:rsid w:val="00E0635E"/>
    <w:rsid w:val="00E20815"/>
    <w:rsid w:val="00E25B10"/>
    <w:rsid w:val="00E271E5"/>
    <w:rsid w:val="00E32F1F"/>
    <w:rsid w:val="00E33380"/>
    <w:rsid w:val="00E4481A"/>
    <w:rsid w:val="00E56F02"/>
    <w:rsid w:val="00E57733"/>
    <w:rsid w:val="00E65A1F"/>
    <w:rsid w:val="00E73EB7"/>
    <w:rsid w:val="00E81BD2"/>
    <w:rsid w:val="00E86402"/>
    <w:rsid w:val="00E90A4E"/>
    <w:rsid w:val="00E959A7"/>
    <w:rsid w:val="00E96935"/>
    <w:rsid w:val="00EA44B0"/>
    <w:rsid w:val="00EA509A"/>
    <w:rsid w:val="00EB5EE2"/>
    <w:rsid w:val="00EC3866"/>
    <w:rsid w:val="00EE5259"/>
    <w:rsid w:val="00EE623A"/>
    <w:rsid w:val="00EF7B9E"/>
    <w:rsid w:val="00F00318"/>
    <w:rsid w:val="00F12CA9"/>
    <w:rsid w:val="00F130C1"/>
    <w:rsid w:val="00F25273"/>
    <w:rsid w:val="00F35941"/>
    <w:rsid w:val="00F37984"/>
    <w:rsid w:val="00F47A14"/>
    <w:rsid w:val="00F53FC1"/>
    <w:rsid w:val="00F564CF"/>
    <w:rsid w:val="00F721F3"/>
    <w:rsid w:val="00F74296"/>
    <w:rsid w:val="00F74F9D"/>
    <w:rsid w:val="00F76169"/>
    <w:rsid w:val="00F82BCA"/>
    <w:rsid w:val="00F915A5"/>
    <w:rsid w:val="00F963D9"/>
    <w:rsid w:val="00F9767A"/>
    <w:rsid w:val="00F97962"/>
    <w:rsid w:val="00FB106E"/>
    <w:rsid w:val="00FB7F3F"/>
    <w:rsid w:val="00FC121E"/>
    <w:rsid w:val="00FD04C7"/>
    <w:rsid w:val="00FD55E4"/>
    <w:rsid w:val="00FE1F9B"/>
    <w:rsid w:val="00FF5587"/>
    <w:rsid w:val="00FF7B7A"/>
    <w:rsid w:val="10463820"/>
    <w:rsid w:val="1EC0623D"/>
    <w:rsid w:val="233A65A8"/>
    <w:rsid w:val="4CA87E77"/>
    <w:rsid w:val="68771D63"/>
    <w:rsid w:val="6E9576C1"/>
    <w:rsid w:val="72CE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5">
    <w:name w:val="xl66"/>
    <w:basedOn w:val="1"/>
    <w:qFormat/>
    <w:uiPriority w:val="0"/>
    <w:pPr>
      <w:widowControl/>
      <w:spacing w:before="100" w:beforeAutospacing="1" w:after="100" w:afterAutospacing="1"/>
      <w:jc w:val="left"/>
      <w:textAlignment w:val="bottom"/>
    </w:pPr>
    <w:rPr>
      <w:rFonts w:ascii="Calibri" w:hAnsi="Calibri" w:eastAsia="宋体" w:cs="Calibri"/>
      <w:kern w:val="0"/>
      <w:sz w:val="24"/>
      <w:szCs w:val="24"/>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eastAsia="宋体" w:cs="Calibri"/>
      <w:kern w:val="0"/>
      <w:sz w:val="24"/>
      <w:szCs w:val="24"/>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微软雅黑" w:hAnsi="微软雅黑" w:eastAsia="微软雅黑" w:cs="宋体"/>
      <w:kern w:val="0"/>
      <w:sz w:val="24"/>
      <w:szCs w:val="24"/>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4983</Words>
  <Characters>28408</Characters>
  <Lines>236</Lines>
  <Paragraphs>66</Paragraphs>
  <TotalTime>4</TotalTime>
  <ScaleCrop>false</ScaleCrop>
  <LinksUpToDate>false</LinksUpToDate>
  <CharactersWithSpaces>33325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2021-08-31T03:18:00Z</dcterms:created>
  <dc:creator>范 建伟</dc:creator>
  <cp:lastModifiedBy>兜兜转转</cp:lastModifiedBy>
  <dcterms:modified xsi:type="dcterms:W3CDTF">2021-11-22T08:47:36Z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A8E5546725C04EAD99AD84B581EC5ACC</vt:lpwstr>
  </property>
</Properties>
</file>