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1"/>
          <w:sz w:val="44"/>
          <w:szCs w:val="44"/>
          <w:lang w:val="en-US" w:eastAsia="zh-CN"/>
        </w:rPr>
        <w:t>沈丘县打击沙颖河流域非法捕捞等违法犯罪专项整治行动工作小组</w:t>
      </w:r>
    </w:p>
    <w:bookmarkEnd w:id="0"/>
    <w:p>
      <w:pPr>
        <w:widowControl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组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长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余长坤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县委副书记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、县长）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副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组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长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坤（县政府副县长）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何洪涛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（县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公安局局长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成    员：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范建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县政府办公室主任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陈建超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县政府办公室副主任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          李旭升（县农业农村党组书记）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王志刚（县农业农村局局长）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  伟（县水利局党组书记）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李广君（县水利局局长）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赵北征（县交通局局长）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曹俊华（周口市生态环境局沈丘分局局长）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朱  丽（县自然资源局局长）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郭  辉（槐店镇党委书记）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  峰（北城办党工委书记）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徐  旭（东城办党工委书记）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陈玉林（新安集镇党委书记）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刘雪华（纸店镇党委书记）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王志明（付井镇党委书记）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吕战新（刘湾镇党委书记）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马  涛（周营镇党委书记）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马洪军（石槽集乡党委书记）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领导小组下设办公室，办公室设在县政府办公室，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  <w:t>陈建超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同志任办公室主任，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  <w:t>王志刚同志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任办公室副主任，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  <w:t>县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公安局、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  <w:t>县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农业农村局、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  <w:t>县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水利局、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  <w:t>县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eastAsia="zh-CN"/>
        </w:rPr>
        <w:t>交通局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、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  <w:t>周口市生态环境局沈丘分局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、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  <w:t>县自然资源局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及相关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val="en-US" w:eastAsia="zh-CN"/>
        </w:rPr>
        <w:t>乡镇（办）人民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政府分管负责同志为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  <w:lang w:eastAsia="zh-CN"/>
        </w:rPr>
        <w:t>办公室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u w:val="none" w:color="000000"/>
        </w:rPr>
        <w:t>成员。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80D4D"/>
    <w:rsid w:val="3A3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2021-08-26T03:26:00Z</dcterms:created>
  <dc:creator>Administrator</dc:creator>
  <cp:lastModifiedBy>Administrator</cp:lastModifiedBy>
  <dcterms:modified xsi:type="dcterms:W3CDTF">2021-08-26T03:27:01Z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