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DF" w:rsidRPr="00875E9E" w:rsidRDefault="005B3FDF" w:rsidP="005B3FDF">
      <w:pPr>
        <w:jc w:val="left"/>
        <w:rPr>
          <w:rFonts w:eastAsia="黑体"/>
          <w:color w:val="000000"/>
          <w:sz w:val="32"/>
          <w:szCs w:val="32"/>
        </w:rPr>
      </w:pPr>
      <w:r w:rsidRPr="00875E9E">
        <w:rPr>
          <w:rFonts w:eastAsia="黑体"/>
          <w:color w:val="000000"/>
          <w:sz w:val="32"/>
          <w:szCs w:val="32"/>
        </w:rPr>
        <w:t>附件</w:t>
      </w:r>
      <w:r w:rsidRPr="00875E9E">
        <w:rPr>
          <w:rFonts w:eastAsia="黑体"/>
          <w:color w:val="000000"/>
          <w:sz w:val="32"/>
          <w:szCs w:val="32"/>
        </w:rPr>
        <w:t>2</w:t>
      </w:r>
    </w:p>
    <w:p w:rsidR="005B3FDF" w:rsidRPr="00875E9E" w:rsidRDefault="005B3FDF" w:rsidP="005B3FDF">
      <w:pPr>
        <w:jc w:val="center"/>
        <w:rPr>
          <w:rFonts w:eastAsia="方正小标宋简体"/>
          <w:color w:val="000000"/>
          <w:sz w:val="36"/>
          <w:szCs w:val="36"/>
        </w:rPr>
      </w:pPr>
      <w:r w:rsidRPr="00875E9E">
        <w:rPr>
          <w:rFonts w:eastAsia="方正小标宋简体"/>
          <w:color w:val="000000"/>
          <w:sz w:val="36"/>
          <w:szCs w:val="36"/>
        </w:rPr>
        <w:t>中华文物全媒体传播精品（新媒体）推荐汇总表</w:t>
      </w:r>
    </w:p>
    <w:p w:rsidR="005B3FDF" w:rsidRPr="00875E9E" w:rsidRDefault="005B3FDF" w:rsidP="005B3FDF">
      <w:pPr>
        <w:rPr>
          <w:color w:val="000000"/>
          <w:sz w:val="32"/>
          <w:szCs w:val="32"/>
        </w:rPr>
      </w:pPr>
    </w:p>
    <w:p w:rsidR="005B3FDF" w:rsidRPr="00875E9E" w:rsidRDefault="005B3FDF" w:rsidP="005B3FDF">
      <w:pPr>
        <w:rPr>
          <w:color w:val="000000"/>
          <w:sz w:val="32"/>
          <w:szCs w:val="32"/>
        </w:rPr>
      </w:pPr>
      <w:r w:rsidRPr="00875E9E">
        <w:rPr>
          <w:color w:val="000000"/>
          <w:sz w:val="32"/>
          <w:szCs w:val="32"/>
        </w:rPr>
        <w:t>推荐部门：</w:t>
      </w:r>
      <w:r w:rsidRPr="00875E9E">
        <w:rPr>
          <w:color w:val="000000"/>
          <w:sz w:val="32"/>
          <w:szCs w:val="32"/>
        </w:rPr>
        <w:t xml:space="preserve">          </w:t>
      </w:r>
      <w:r w:rsidRPr="00875E9E">
        <w:rPr>
          <w:color w:val="000000"/>
          <w:sz w:val="32"/>
          <w:szCs w:val="32"/>
        </w:rPr>
        <w:t>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40"/>
        <w:gridCol w:w="1498"/>
        <w:gridCol w:w="2382"/>
      </w:tblGrid>
      <w:tr w:rsidR="005B3FDF" w:rsidRPr="00875E9E" w:rsidTr="009E26A2">
        <w:trPr>
          <w:trHeight w:val="1252"/>
        </w:trPr>
        <w:tc>
          <w:tcPr>
            <w:tcW w:w="1939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序号</w:t>
            </w:r>
          </w:p>
        </w:tc>
        <w:tc>
          <w:tcPr>
            <w:tcW w:w="1939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项目名称</w:t>
            </w:r>
          </w:p>
        </w:tc>
        <w:tc>
          <w:tcPr>
            <w:tcW w:w="1939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作品形式</w:t>
            </w:r>
          </w:p>
        </w:tc>
        <w:tc>
          <w:tcPr>
            <w:tcW w:w="1939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播出平台</w:t>
            </w:r>
          </w:p>
        </w:tc>
        <w:tc>
          <w:tcPr>
            <w:tcW w:w="1940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制作单位</w:t>
            </w:r>
          </w:p>
        </w:tc>
        <w:tc>
          <w:tcPr>
            <w:tcW w:w="1498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合作单位</w:t>
            </w:r>
          </w:p>
        </w:tc>
        <w:tc>
          <w:tcPr>
            <w:tcW w:w="2382" w:type="dxa"/>
            <w:shd w:val="clear" w:color="auto" w:fill="auto"/>
          </w:tcPr>
          <w:p w:rsidR="005B3FDF" w:rsidRPr="004A571B" w:rsidRDefault="005B3FDF" w:rsidP="009E26A2">
            <w:pPr>
              <w:rPr>
                <w:rFonts w:eastAsia="黑体"/>
              </w:rPr>
            </w:pPr>
            <w:r w:rsidRPr="004A571B">
              <w:rPr>
                <w:rFonts w:eastAsia="黑体"/>
              </w:rPr>
              <w:t>推荐部门联系人及方式</w:t>
            </w:r>
          </w:p>
        </w:tc>
      </w:tr>
      <w:tr w:rsidR="005B3FDF" w:rsidRPr="00875E9E" w:rsidTr="009E26A2">
        <w:trPr>
          <w:trHeight w:val="641"/>
        </w:trPr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40" w:type="dxa"/>
            <w:shd w:val="clear" w:color="auto" w:fill="auto"/>
          </w:tcPr>
          <w:p w:rsidR="005B3FDF" w:rsidRPr="00875E9E" w:rsidRDefault="005B3FDF" w:rsidP="009E26A2"/>
        </w:tc>
        <w:tc>
          <w:tcPr>
            <w:tcW w:w="1498" w:type="dxa"/>
            <w:shd w:val="clear" w:color="auto" w:fill="auto"/>
          </w:tcPr>
          <w:p w:rsidR="005B3FDF" w:rsidRPr="00875E9E" w:rsidRDefault="005B3FDF" w:rsidP="009E26A2"/>
        </w:tc>
        <w:tc>
          <w:tcPr>
            <w:tcW w:w="2382" w:type="dxa"/>
            <w:shd w:val="clear" w:color="auto" w:fill="auto"/>
          </w:tcPr>
          <w:p w:rsidR="005B3FDF" w:rsidRPr="00875E9E" w:rsidRDefault="005B3FDF" w:rsidP="009E26A2"/>
        </w:tc>
      </w:tr>
      <w:tr w:rsidR="005B3FDF" w:rsidRPr="00875E9E" w:rsidTr="009E26A2">
        <w:trPr>
          <w:trHeight w:val="611"/>
        </w:trPr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40" w:type="dxa"/>
            <w:shd w:val="clear" w:color="auto" w:fill="auto"/>
          </w:tcPr>
          <w:p w:rsidR="005B3FDF" w:rsidRPr="00875E9E" w:rsidRDefault="005B3FDF" w:rsidP="009E26A2"/>
        </w:tc>
        <w:tc>
          <w:tcPr>
            <w:tcW w:w="1498" w:type="dxa"/>
            <w:shd w:val="clear" w:color="auto" w:fill="auto"/>
          </w:tcPr>
          <w:p w:rsidR="005B3FDF" w:rsidRPr="00875E9E" w:rsidRDefault="005B3FDF" w:rsidP="009E26A2"/>
        </w:tc>
        <w:tc>
          <w:tcPr>
            <w:tcW w:w="2382" w:type="dxa"/>
            <w:shd w:val="clear" w:color="auto" w:fill="auto"/>
          </w:tcPr>
          <w:p w:rsidR="005B3FDF" w:rsidRPr="00875E9E" w:rsidRDefault="005B3FDF" w:rsidP="009E26A2"/>
        </w:tc>
      </w:tr>
      <w:tr w:rsidR="005B3FDF" w:rsidRPr="00875E9E" w:rsidTr="009E26A2">
        <w:trPr>
          <w:trHeight w:val="611"/>
        </w:trPr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39" w:type="dxa"/>
            <w:shd w:val="clear" w:color="auto" w:fill="auto"/>
          </w:tcPr>
          <w:p w:rsidR="005B3FDF" w:rsidRPr="00875E9E" w:rsidRDefault="005B3FDF" w:rsidP="009E26A2"/>
        </w:tc>
        <w:tc>
          <w:tcPr>
            <w:tcW w:w="1940" w:type="dxa"/>
            <w:shd w:val="clear" w:color="auto" w:fill="auto"/>
          </w:tcPr>
          <w:p w:rsidR="005B3FDF" w:rsidRPr="00875E9E" w:rsidRDefault="005B3FDF" w:rsidP="009E26A2"/>
        </w:tc>
        <w:tc>
          <w:tcPr>
            <w:tcW w:w="1498" w:type="dxa"/>
            <w:shd w:val="clear" w:color="auto" w:fill="auto"/>
          </w:tcPr>
          <w:p w:rsidR="005B3FDF" w:rsidRPr="00875E9E" w:rsidRDefault="005B3FDF" w:rsidP="009E26A2"/>
        </w:tc>
        <w:tc>
          <w:tcPr>
            <w:tcW w:w="2382" w:type="dxa"/>
            <w:shd w:val="clear" w:color="auto" w:fill="auto"/>
          </w:tcPr>
          <w:p w:rsidR="005B3FDF" w:rsidRPr="00875E9E" w:rsidRDefault="005B3FDF" w:rsidP="009E26A2"/>
        </w:tc>
      </w:tr>
    </w:tbl>
    <w:p w:rsidR="005B3FDF" w:rsidRPr="00875E9E" w:rsidRDefault="005B3FDF" w:rsidP="005B3FDF"/>
    <w:p w:rsidR="00951E3D" w:rsidRPr="005B3FDF" w:rsidRDefault="005B3FDF">
      <w:bookmarkStart w:id="0" w:name="_GoBack"/>
      <w:bookmarkEnd w:id="0"/>
    </w:p>
    <w:sectPr w:rsidR="00951E3D" w:rsidRPr="005B3FDF" w:rsidSect="005B3FDF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DF"/>
    <w:rsid w:val="005B3FDF"/>
    <w:rsid w:val="006804A2"/>
    <w:rsid w:val="006A4B5F"/>
    <w:rsid w:val="00920D6D"/>
    <w:rsid w:val="009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A8D2-489E-40FC-9711-3B2223B4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D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LiuYiHan</dc:creator>
  <cp:keywords/>
  <dc:description/>
  <cp:lastModifiedBy>LiuYiHan</cp:lastModifiedBy>
  <cp:revision>1</cp:revision>
  <dcterms:created xsi:type="dcterms:W3CDTF">2020-04-24T02:53:00Z</dcterms:created>
  <dcterms:modified xsi:type="dcterms:W3CDTF">2020-04-24T02:54:00Z</dcterms:modified>
</cp:coreProperties>
</file>