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沈丘县</w:t>
      </w:r>
      <w:r>
        <w:rPr>
          <w:rFonts w:hint="eastAsia" w:asciiTheme="majorEastAsia" w:hAnsiTheme="majorEastAsia" w:eastAsiaTheme="majorEastAsia" w:cstheme="majorEastAsia"/>
          <w:b/>
          <w:bCs/>
          <w:sz w:val="44"/>
          <w:szCs w:val="44"/>
          <w:lang w:eastAsia="zh-CN"/>
        </w:rPr>
        <w:t>统筹</w:t>
      </w:r>
      <w:r>
        <w:rPr>
          <w:rFonts w:hint="eastAsia" w:asciiTheme="majorEastAsia" w:hAnsiTheme="majorEastAsia" w:eastAsiaTheme="majorEastAsia" w:cstheme="majorEastAsia"/>
          <w:b/>
          <w:bCs/>
          <w:sz w:val="44"/>
          <w:szCs w:val="44"/>
        </w:rPr>
        <w:t>整合</w:t>
      </w:r>
      <w:r>
        <w:rPr>
          <w:rFonts w:hint="eastAsia" w:asciiTheme="majorEastAsia" w:hAnsiTheme="majorEastAsia" w:eastAsiaTheme="majorEastAsia" w:cstheme="majorEastAsia"/>
          <w:b/>
          <w:bCs/>
          <w:sz w:val="44"/>
          <w:szCs w:val="44"/>
          <w:lang w:eastAsia="zh-CN"/>
        </w:rPr>
        <w:t>涉农</w:t>
      </w:r>
      <w:r>
        <w:rPr>
          <w:rFonts w:hint="eastAsia" w:asciiTheme="majorEastAsia" w:hAnsiTheme="majorEastAsia" w:eastAsiaTheme="majorEastAsia" w:cstheme="majorEastAsia"/>
          <w:b/>
          <w:bCs/>
          <w:sz w:val="44"/>
          <w:szCs w:val="44"/>
        </w:rPr>
        <w:t>资金</w:t>
      </w:r>
      <w:r>
        <w:rPr>
          <w:rFonts w:hint="eastAsia" w:asciiTheme="majorEastAsia" w:hAnsiTheme="majorEastAsia" w:eastAsiaTheme="majorEastAsia" w:cstheme="majorEastAsia"/>
          <w:b/>
          <w:bCs/>
          <w:sz w:val="44"/>
          <w:szCs w:val="44"/>
          <w:lang w:eastAsia="zh-CN"/>
        </w:rPr>
        <w:t>第一批</w:t>
      </w:r>
      <w:r>
        <w:rPr>
          <w:rFonts w:hint="eastAsia" w:asciiTheme="majorEastAsia" w:hAnsiTheme="majorEastAsia" w:eastAsiaTheme="majorEastAsia" w:cstheme="majorEastAsia"/>
          <w:b/>
          <w:bCs/>
          <w:sz w:val="44"/>
          <w:szCs w:val="44"/>
        </w:rPr>
        <w:t>分配情况</w:t>
      </w:r>
    </w:p>
    <w:p>
      <w:pPr>
        <w:jc w:val="center"/>
        <w:rPr>
          <w:b/>
          <w:bCs/>
          <w:sz w:val="44"/>
          <w:szCs w:val="44"/>
        </w:rPr>
      </w:pPr>
      <w:r>
        <w:rPr>
          <w:rFonts w:hint="eastAsia" w:asciiTheme="majorEastAsia" w:hAnsiTheme="majorEastAsia" w:eastAsiaTheme="majorEastAsia" w:cstheme="majorEastAsia"/>
          <w:b/>
          <w:bCs/>
          <w:sz w:val="44"/>
          <w:szCs w:val="44"/>
          <w:lang w:eastAsia="zh-CN"/>
        </w:rPr>
        <w:t>公告</w:t>
      </w:r>
      <w:r>
        <w:rPr>
          <w:rFonts w:hint="eastAsia" w:asciiTheme="majorEastAsia" w:hAnsiTheme="majorEastAsia" w:eastAsiaTheme="majorEastAsia" w:cstheme="majorEastAsia"/>
          <w:b/>
          <w:bCs/>
          <w:sz w:val="44"/>
          <w:szCs w:val="44"/>
        </w:rPr>
        <w:t>公示</w:t>
      </w:r>
    </w:p>
    <w:p>
      <w:pPr>
        <w:ind w:firstLine="904" w:firstLineChars="300"/>
        <w:rPr>
          <w:rFonts w:hint="eastAsia" w:ascii="仿宋" w:hAnsi="仿宋" w:eastAsia="仿宋" w:cs="仿宋"/>
          <w:sz w:val="30"/>
          <w:szCs w:val="30"/>
        </w:rPr>
      </w:pPr>
      <w:r>
        <w:rPr>
          <w:rFonts w:hint="eastAsia" w:ascii="仿宋" w:hAnsi="仿宋" w:eastAsia="仿宋" w:cs="仿宋"/>
          <w:b/>
          <w:bCs/>
          <w:sz w:val="30"/>
          <w:szCs w:val="30"/>
        </w:rPr>
        <w:t>2</w:t>
      </w:r>
      <w:r>
        <w:rPr>
          <w:rFonts w:hint="eastAsia" w:ascii="仿宋" w:hAnsi="仿宋" w:eastAsia="仿宋" w:cs="仿宋"/>
          <w:sz w:val="30"/>
          <w:szCs w:val="30"/>
        </w:rPr>
        <w:t>018</w:t>
      </w:r>
      <w:r>
        <w:rPr>
          <w:rFonts w:hint="eastAsia" w:ascii="仿宋" w:hAnsi="仿宋" w:eastAsia="仿宋" w:cs="仿宋"/>
          <w:sz w:val="30"/>
          <w:szCs w:val="30"/>
          <w:lang w:eastAsia="zh-CN"/>
        </w:rPr>
        <w:t>年</w:t>
      </w:r>
      <w:r>
        <w:rPr>
          <w:rFonts w:hint="eastAsia" w:ascii="仿宋" w:hAnsi="仿宋" w:eastAsia="仿宋" w:cs="仿宋"/>
          <w:sz w:val="30"/>
          <w:szCs w:val="30"/>
          <w:lang w:val="en-US" w:eastAsia="zh-CN"/>
        </w:rPr>
        <w:t>3</w:t>
      </w:r>
      <w:r>
        <w:rPr>
          <w:rFonts w:hint="eastAsia" w:ascii="仿宋" w:hAnsi="仿宋" w:eastAsia="仿宋" w:cs="仿宋"/>
          <w:sz w:val="30"/>
          <w:szCs w:val="30"/>
        </w:rPr>
        <w:t>月</w:t>
      </w:r>
      <w:r>
        <w:rPr>
          <w:rFonts w:hint="eastAsia" w:ascii="仿宋" w:hAnsi="仿宋" w:eastAsia="仿宋" w:cs="仿宋"/>
          <w:sz w:val="30"/>
          <w:szCs w:val="30"/>
          <w:lang w:val="en-US" w:eastAsia="zh-CN"/>
        </w:rPr>
        <w:t>31日</w:t>
      </w:r>
      <w:r>
        <w:rPr>
          <w:rFonts w:hint="eastAsia" w:ascii="仿宋" w:hAnsi="仿宋" w:eastAsia="仿宋" w:cs="仿宋"/>
          <w:sz w:val="30"/>
          <w:szCs w:val="30"/>
        </w:rPr>
        <w:t>，上级下达沈丘县相关统筹整合涉农资金</w:t>
      </w:r>
      <w:r>
        <w:rPr>
          <w:rFonts w:hint="eastAsia" w:ascii="仿宋" w:hAnsi="仿宋" w:eastAsia="仿宋" w:cs="仿宋"/>
          <w:sz w:val="30"/>
          <w:szCs w:val="30"/>
          <w:lang w:val="en-US" w:eastAsia="zh-CN"/>
        </w:rPr>
        <w:t>20429.05</w:t>
      </w:r>
      <w:r>
        <w:rPr>
          <w:rFonts w:hint="eastAsia" w:ascii="仿宋" w:hAnsi="仿宋" w:eastAsia="仿宋" w:cs="仿宋"/>
          <w:sz w:val="30"/>
          <w:szCs w:val="30"/>
        </w:rPr>
        <w:t>万元，其中：专项扶贫资金</w:t>
      </w:r>
      <w:r>
        <w:rPr>
          <w:rFonts w:hint="eastAsia" w:ascii="仿宋" w:hAnsi="仿宋" w:eastAsia="仿宋" w:cs="仿宋"/>
          <w:sz w:val="30"/>
          <w:szCs w:val="30"/>
          <w:lang w:val="en-US" w:eastAsia="zh-CN"/>
        </w:rPr>
        <w:t>5991</w:t>
      </w:r>
      <w:r>
        <w:rPr>
          <w:rFonts w:hint="eastAsia" w:ascii="仿宋" w:hAnsi="仿宋" w:eastAsia="仿宋" w:cs="仿宋"/>
          <w:sz w:val="30"/>
          <w:szCs w:val="30"/>
        </w:rPr>
        <w:t>万元</w:t>
      </w:r>
      <w:r>
        <w:rPr>
          <w:rFonts w:hint="eastAsia" w:ascii="仿宋" w:hAnsi="仿宋" w:eastAsia="仿宋" w:cs="仿宋"/>
          <w:sz w:val="30"/>
          <w:szCs w:val="30"/>
          <w:lang w:eastAsia="zh-CN"/>
        </w:rPr>
        <w:t>，中、省、市整合资金</w:t>
      </w:r>
      <w:r>
        <w:rPr>
          <w:rFonts w:hint="eastAsia" w:ascii="仿宋" w:hAnsi="仿宋" w:eastAsia="仿宋" w:cs="仿宋"/>
          <w:sz w:val="30"/>
          <w:szCs w:val="30"/>
          <w:lang w:val="en-US" w:eastAsia="zh-CN"/>
        </w:rPr>
        <w:t>14438.05万元。</w:t>
      </w:r>
      <w:r>
        <w:rPr>
          <w:rFonts w:hint="eastAsia" w:ascii="仿宋" w:hAnsi="仿宋" w:eastAsia="仿宋" w:cs="仿宋"/>
          <w:sz w:val="30"/>
          <w:szCs w:val="30"/>
        </w:rPr>
        <w:t>按照《沈丘县2018年涉农资金统筹整合资金实施方案》，现将资金分配使用情况公示如下:</w:t>
      </w:r>
    </w:p>
    <w:p>
      <w:pPr>
        <w:numPr>
          <w:ilvl w:val="0"/>
          <w:numId w:val="1"/>
        </w:numPr>
        <w:rPr>
          <w:rFonts w:hint="eastAsia" w:ascii="仿宋" w:hAnsi="仿宋" w:eastAsia="仿宋" w:cs="仿宋"/>
          <w:sz w:val="30"/>
          <w:szCs w:val="30"/>
        </w:rPr>
      </w:pPr>
      <w:r>
        <w:rPr>
          <w:rFonts w:hint="eastAsia" w:ascii="仿宋" w:hAnsi="仿宋" w:eastAsia="仿宋" w:cs="仿宋"/>
          <w:sz w:val="30"/>
          <w:szCs w:val="30"/>
        </w:rPr>
        <w:t>资金来源</w:t>
      </w:r>
    </w:p>
    <w:p>
      <w:pPr>
        <w:numPr>
          <w:ilvl w:val="0"/>
          <w:numId w:val="2"/>
        </w:numPr>
        <w:rPr>
          <w:rFonts w:hint="eastAsia" w:ascii="仿宋" w:hAnsi="仿宋" w:eastAsia="仿宋" w:cs="仿宋"/>
          <w:sz w:val="30"/>
          <w:szCs w:val="30"/>
        </w:rPr>
      </w:pPr>
      <w:r>
        <w:rPr>
          <w:rFonts w:hint="eastAsia" w:ascii="仿宋" w:hAnsi="仿宋" w:eastAsia="仿宋" w:cs="仿宋"/>
          <w:sz w:val="30"/>
          <w:szCs w:val="30"/>
        </w:rPr>
        <w:t>中央财政专项资金</w:t>
      </w:r>
      <w:r>
        <w:rPr>
          <w:rFonts w:hint="eastAsia" w:ascii="仿宋" w:hAnsi="仿宋" w:eastAsia="仿宋" w:cs="仿宋"/>
          <w:sz w:val="30"/>
          <w:szCs w:val="30"/>
          <w:lang w:val="en-US" w:eastAsia="zh-CN"/>
        </w:rPr>
        <w:t>5691</w:t>
      </w:r>
      <w:r>
        <w:rPr>
          <w:rFonts w:hint="eastAsia" w:ascii="仿宋" w:hAnsi="仿宋" w:eastAsia="仿宋" w:cs="仿宋"/>
          <w:sz w:val="30"/>
          <w:szCs w:val="30"/>
        </w:rPr>
        <w:t>万元</w:t>
      </w:r>
    </w:p>
    <w:p>
      <w:pPr>
        <w:numPr>
          <w:ilvl w:val="0"/>
          <w:numId w:val="2"/>
        </w:numPr>
        <w:rPr>
          <w:rFonts w:hint="eastAsia" w:ascii="仿宋" w:hAnsi="仿宋" w:eastAsia="仿宋" w:cs="仿宋"/>
          <w:sz w:val="30"/>
          <w:szCs w:val="30"/>
        </w:rPr>
      </w:pPr>
      <w:r>
        <w:rPr>
          <w:rFonts w:hint="eastAsia" w:ascii="仿宋" w:hAnsi="仿宋" w:eastAsia="仿宋" w:cs="仿宋"/>
          <w:sz w:val="30"/>
          <w:szCs w:val="30"/>
          <w:lang w:eastAsia="zh-CN"/>
        </w:rPr>
        <w:t>省级财政专项扶贫资金</w:t>
      </w:r>
      <w:r>
        <w:rPr>
          <w:rFonts w:hint="eastAsia" w:ascii="仿宋" w:hAnsi="仿宋" w:eastAsia="仿宋" w:cs="仿宋"/>
          <w:sz w:val="30"/>
          <w:szCs w:val="30"/>
          <w:lang w:val="en-US" w:eastAsia="zh-CN"/>
        </w:rPr>
        <w:t>300万元</w:t>
      </w:r>
    </w:p>
    <w:p>
      <w:pPr>
        <w:rPr>
          <w:rFonts w:hint="eastAsia" w:ascii="仿宋" w:hAnsi="仿宋" w:eastAsia="仿宋" w:cs="仿宋"/>
          <w:sz w:val="30"/>
          <w:szCs w:val="30"/>
          <w:lang w:val="en-US" w:eastAsia="zh-CN"/>
        </w:rPr>
      </w:pPr>
      <w:r>
        <w:rPr>
          <w:rFonts w:hint="eastAsia" w:ascii="仿宋" w:hAnsi="仿宋" w:eastAsia="仿宋" w:cs="仿宋"/>
          <w:sz w:val="30"/>
          <w:szCs w:val="30"/>
        </w:rPr>
        <w:t>3、</w:t>
      </w:r>
      <w:r>
        <w:rPr>
          <w:rFonts w:hint="eastAsia" w:ascii="仿宋" w:hAnsi="仿宋" w:eastAsia="仿宋" w:cs="仿宋"/>
          <w:sz w:val="30"/>
          <w:szCs w:val="30"/>
          <w:lang w:eastAsia="zh-CN"/>
        </w:rPr>
        <w:t>中央整合资金</w:t>
      </w:r>
      <w:r>
        <w:rPr>
          <w:rFonts w:hint="eastAsia" w:ascii="仿宋" w:hAnsi="仿宋" w:eastAsia="仿宋" w:cs="仿宋"/>
          <w:sz w:val="30"/>
          <w:szCs w:val="30"/>
          <w:lang w:val="en-US" w:eastAsia="zh-CN"/>
        </w:rPr>
        <w:t>12137.56万元</w:t>
      </w:r>
    </w:p>
    <w:p>
      <w:pPr>
        <w:rPr>
          <w:rFonts w:hint="eastAsia" w:ascii="仿宋" w:hAnsi="仿宋" w:eastAsia="仿宋" w:cs="仿宋"/>
          <w:sz w:val="30"/>
          <w:szCs w:val="30"/>
          <w:lang w:val="en-US" w:eastAsia="zh-CN"/>
        </w:rPr>
      </w:pPr>
      <w:r>
        <w:rPr>
          <w:rFonts w:hint="eastAsia" w:ascii="仿宋" w:hAnsi="仿宋" w:eastAsia="仿宋" w:cs="仿宋"/>
          <w:sz w:val="30"/>
          <w:szCs w:val="30"/>
        </w:rPr>
        <w:t>4、</w:t>
      </w:r>
      <w:r>
        <w:rPr>
          <w:rFonts w:hint="eastAsia" w:ascii="仿宋" w:hAnsi="仿宋" w:eastAsia="仿宋" w:cs="仿宋"/>
          <w:sz w:val="30"/>
          <w:szCs w:val="30"/>
          <w:lang w:eastAsia="zh-CN"/>
        </w:rPr>
        <w:t>省级整合资金</w:t>
      </w:r>
      <w:r>
        <w:rPr>
          <w:rFonts w:hint="eastAsia" w:ascii="仿宋" w:hAnsi="仿宋" w:eastAsia="仿宋" w:cs="仿宋"/>
          <w:sz w:val="30"/>
          <w:szCs w:val="30"/>
          <w:lang w:val="en-US" w:eastAsia="zh-CN"/>
        </w:rPr>
        <w:t>2161.69万元</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w:t>
      </w:r>
      <w:bookmarkStart w:id="0" w:name="_GoBack"/>
      <w:bookmarkEnd w:id="0"/>
      <w:r>
        <w:rPr>
          <w:rFonts w:hint="eastAsia" w:ascii="仿宋" w:hAnsi="仿宋" w:eastAsia="仿宋" w:cs="仿宋"/>
          <w:sz w:val="30"/>
          <w:szCs w:val="30"/>
          <w:lang w:val="en-US" w:eastAsia="zh-CN"/>
        </w:rPr>
        <w:t>、市级整合资金138.8万元</w:t>
      </w:r>
    </w:p>
    <w:p>
      <w:pPr>
        <w:numPr>
          <w:ilvl w:val="0"/>
          <w:numId w:val="0"/>
        </w:numPr>
        <w:rPr>
          <w:rFonts w:hint="eastAsia" w:ascii="仿宋" w:hAnsi="仿宋" w:eastAsia="仿宋" w:cs="仿宋"/>
          <w:sz w:val="30"/>
          <w:szCs w:val="30"/>
        </w:rPr>
      </w:pPr>
      <w:r>
        <w:rPr>
          <w:rFonts w:hint="eastAsia" w:ascii="仿宋" w:hAnsi="仿宋" w:eastAsia="仿宋" w:cs="仿宋"/>
          <w:sz w:val="30"/>
          <w:szCs w:val="30"/>
          <w:lang w:eastAsia="zh-CN"/>
        </w:rPr>
        <w:t>二、</w:t>
      </w:r>
      <w:r>
        <w:rPr>
          <w:rFonts w:hint="eastAsia" w:ascii="仿宋" w:hAnsi="仿宋" w:eastAsia="仿宋" w:cs="仿宋"/>
          <w:sz w:val="30"/>
          <w:szCs w:val="30"/>
        </w:rPr>
        <w:t>分配原则</w:t>
      </w:r>
    </w:p>
    <w:p>
      <w:pPr>
        <w:ind w:firstLine="900" w:firstLineChars="300"/>
        <w:rPr>
          <w:rFonts w:hint="eastAsia" w:ascii="仿宋" w:hAnsi="仿宋" w:eastAsia="仿宋" w:cs="仿宋"/>
          <w:sz w:val="30"/>
          <w:szCs w:val="30"/>
        </w:rPr>
      </w:pPr>
      <w:r>
        <w:rPr>
          <w:rFonts w:hint="eastAsia" w:ascii="仿宋" w:hAnsi="仿宋" w:eastAsia="仿宋" w:cs="仿宋"/>
          <w:sz w:val="30"/>
          <w:szCs w:val="30"/>
        </w:rPr>
        <w:t>按照《沈丘县2018年涉农资金统筹整合资金实施方案》，经县脱贫攻坚领导小组研究确定，结合项目准备情况及季节因素，按照一下原则分配资金。</w:t>
      </w:r>
    </w:p>
    <w:p>
      <w:pPr>
        <w:numPr>
          <w:ilvl w:val="0"/>
          <w:numId w:val="3"/>
        </w:numPr>
        <w:rPr>
          <w:rFonts w:hint="eastAsia" w:ascii="仿宋" w:hAnsi="仿宋" w:eastAsia="仿宋" w:cs="仿宋"/>
          <w:sz w:val="30"/>
          <w:szCs w:val="30"/>
        </w:rPr>
      </w:pPr>
      <w:r>
        <w:rPr>
          <w:rFonts w:hint="eastAsia" w:ascii="仿宋" w:hAnsi="仿宋" w:eastAsia="仿宋" w:cs="仿宋"/>
          <w:sz w:val="30"/>
          <w:szCs w:val="30"/>
        </w:rPr>
        <w:t>中央资金（含中央专项资金)使用范围是：基础设施建设项目、生产发展类项目，可用于扶贫车间。</w:t>
      </w:r>
    </w:p>
    <w:p>
      <w:pPr>
        <w:numPr>
          <w:ilvl w:val="0"/>
          <w:numId w:val="3"/>
        </w:numPr>
        <w:rPr>
          <w:rFonts w:hint="eastAsia" w:ascii="仿宋" w:hAnsi="仿宋" w:eastAsia="仿宋" w:cs="仿宋"/>
          <w:sz w:val="30"/>
          <w:szCs w:val="30"/>
        </w:rPr>
      </w:pPr>
      <w:r>
        <w:rPr>
          <w:rFonts w:hint="eastAsia" w:ascii="仿宋" w:hAnsi="仿宋" w:eastAsia="仿宋" w:cs="仿宋"/>
          <w:sz w:val="30"/>
          <w:szCs w:val="30"/>
        </w:rPr>
        <w:t>省级资金（含省级专项资金）使用范围是：基础设施类项目、产业发展类项目、社会服务类项目。具体可以用在标准化卫生室、文化广场、广播电视村村通、公益性岗位的设立等。</w:t>
      </w:r>
    </w:p>
    <w:p>
      <w:pPr>
        <w:numPr>
          <w:ilvl w:val="0"/>
          <w:numId w:val="3"/>
        </w:numPr>
        <w:rPr>
          <w:rFonts w:hint="eastAsia" w:ascii="仿宋" w:hAnsi="仿宋" w:eastAsia="仿宋" w:cs="仿宋"/>
          <w:sz w:val="30"/>
          <w:szCs w:val="30"/>
        </w:rPr>
      </w:pPr>
      <w:r>
        <w:rPr>
          <w:rFonts w:hint="eastAsia" w:ascii="仿宋" w:hAnsi="仿宋" w:eastAsia="仿宋" w:cs="仿宋"/>
          <w:sz w:val="30"/>
          <w:szCs w:val="30"/>
        </w:rPr>
        <w:t>市、县资金（含市县专项扶贫资金）使用范围是根据市、县级出台的扶贫资金管理办法要求使用。</w:t>
      </w:r>
    </w:p>
    <w:p>
      <w:pPr>
        <w:numPr>
          <w:ilvl w:val="0"/>
          <w:numId w:val="0"/>
        </w:numPr>
        <w:rPr>
          <w:rFonts w:hint="eastAsia" w:ascii="仿宋" w:hAnsi="仿宋" w:eastAsia="仿宋" w:cs="仿宋"/>
          <w:sz w:val="30"/>
          <w:szCs w:val="30"/>
        </w:rPr>
      </w:pPr>
      <w:r>
        <w:rPr>
          <w:rFonts w:hint="eastAsia" w:ascii="仿宋" w:hAnsi="仿宋" w:eastAsia="仿宋" w:cs="仿宋"/>
          <w:sz w:val="30"/>
          <w:szCs w:val="30"/>
          <w:lang w:eastAsia="zh-CN"/>
        </w:rPr>
        <w:t>三、</w:t>
      </w:r>
      <w:r>
        <w:rPr>
          <w:rFonts w:hint="eastAsia" w:ascii="仿宋" w:hAnsi="仿宋" w:eastAsia="仿宋" w:cs="仿宋"/>
          <w:sz w:val="30"/>
          <w:szCs w:val="30"/>
        </w:rPr>
        <w:t>资金分配情况表</w:t>
      </w:r>
    </w:p>
    <w:tbl>
      <w:tblPr>
        <w:tblStyle w:val="6"/>
        <w:tblpPr w:leftFromText="180" w:rightFromText="180" w:vertAnchor="text" w:horzAnchor="page" w:tblpX="1278" w:tblpY="142"/>
        <w:tblOverlap w:val="never"/>
        <w:tblW w:w="98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565"/>
        <w:gridCol w:w="1448"/>
        <w:gridCol w:w="1201"/>
        <w:gridCol w:w="1398"/>
        <w:gridCol w:w="706"/>
        <w:gridCol w:w="820"/>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866" w:type="dxa"/>
            <w:gridSpan w:val="8"/>
          </w:tcPr>
          <w:p>
            <w:pPr>
              <w:ind w:firstLine="1960" w:firstLineChars="700"/>
              <w:rPr>
                <w:rFonts w:hint="eastAsia" w:ascii="仿宋" w:hAnsi="仿宋" w:eastAsia="仿宋" w:cs="仿宋"/>
                <w:sz w:val="28"/>
                <w:szCs w:val="28"/>
                <w:lang w:eastAsia="zh-CN"/>
              </w:rPr>
            </w:pPr>
            <w:r>
              <w:rPr>
                <w:rFonts w:hint="eastAsia" w:ascii="仿宋" w:hAnsi="仿宋" w:eastAsia="仿宋" w:cs="仿宋"/>
                <w:sz w:val="28"/>
                <w:szCs w:val="28"/>
              </w:rPr>
              <w:t>沈丘县2018年第</w:t>
            </w:r>
            <w:r>
              <w:rPr>
                <w:rFonts w:hint="eastAsia" w:ascii="仿宋" w:hAnsi="仿宋" w:eastAsia="仿宋" w:cs="仿宋"/>
                <w:sz w:val="28"/>
                <w:szCs w:val="28"/>
                <w:lang w:eastAsia="zh-CN"/>
              </w:rPr>
              <w:t>一</w:t>
            </w:r>
            <w:r>
              <w:rPr>
                <w:rFonts w:hint="eastAsia" w:ascii="仿宋" w:hAnsi="仿宋" w:eastAsia="仿宋" w:cs="仿宋"/>
                <w:sz w:val="28"/>
                <w:szCs w:val="28"/>
              </w:rPr>
              <w:t>批统筹整合资金分配表</w:t>
            </w:r>
            <w:r>
              <w:rPr>
                <w:rFonts w:hint="eastAsia" w:ascii="仿宋" w:hAnsi="仿宋" w:eastAsia="仿宋" w:cs="仿宋"/>
                <w:sz w:val="28"/>
                <w:szCs w:val="28"/>
                <w:lang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4" w:type="dxa"/>
          </w:tcPr>
          <w:p>
            <w:pPr>
              <w:rPr>
                <w:rFonts w:ascii="仿宋" w:hAnsi="仿宋" w:eastAsia="仿宋" w:cs="仿宋"/>
                <w:sz w:val="24"/>
              </w:rPr>
            </w:pPr>
            <w:r>
              <w:rPr>
                <w:rFonts w:hint="eastAsia" w:ascii="仿宋" w:hAnsi="仿宋" w:eastAsia="仿宋" w:cs="仿宋"/>
                <w:sz w:val="24"/>
              </w:rPr>
              <w:t>序号</w:t>
            </w:r>
          </w:p>
        </w:tc>
        <w:tc>
          <w:tcPr>
            <w:tcW w:w="1565" w:type="dxa"/>
          </w:tcPr>
          <w:p>
            <w:pPr>
              <w:rPr>
                <w:rFonts w:ascii="仿宋" w:hAnsi="仿宋" w:eastAsia="仿宋" w:cs="仿宋"/>
                <w:sz w:val="24"/>
              </w:rPr>
            </w:pPr>
            <w:r>
              <w:rPr>
                <w:rFonts w:hint="eastAsia" w:ascii="仿宋" w:hAnsi="仿宋" w:eastAsia="仿宋" w:cs="仿宋"/>
                <w:sz w:val="24"/>
              </w:rPr>
              <w:t>项目名称</w:t>
            </w:r>
          </w:p>
        </w:tc>
        <w:tc>
          <w:tcPr>
            <w:tcW w:w="1448" w:type="dxa"/>
          </w:tcPr>
          <w:p>
            <w:pPr>
              <w:rPr>
                <w:rFonts w:ascii="仿宋" w:hAnsi="仿宋" w:eastAsia="仿宋" w:cs="仿宋"/>
                <w:sz w:val="24"/>
              </w:rPr>
            </w:pPr>
            <w:r>
              <w:rPr>
                <w:rFonts w:hint="eastAsia" w:ascii="仿宋" w:hAnsi="仿宋" w:eastAsia="仿宋" w:cs="仿宋"/>
                <w:sz w:val="24"/>
              </w:rPr>
              <w:t>建设地点</w:t>
            </w:r>
          </w:p>
        </w:tc>
        <w:tc>
          <w:tcPr>
            <w:tcW w:w="1201" w:type="dxa"/>
          </w:tcPr>
          <w:p>
            <w:pPr>
              <w:rPr>
                <w:rFonts w:ascii="仿宋" w:hAnsi="仿宋" w:eastAsia="仿宋" w:cs="仿宋"/>
                <w:sz w:val="24"/>
              </w:rPr>
            </w:pPr>
            <w:r>
              <w:rPr>
                <w:rFonts w:hint="eastAsia" w:ascii="仿宋" w:hAnsi="仿宋" w:eastAsia="仿宋" w:cs="仿宋"/>
                <w:sz w:val="24"/>
              </w:rPr>
              <w:t>建设内容</w:t>
            </w:r>
          </w:p>
        </w:tc>
        <w:tc>
          <w:tcPr>
            <w:tcW w:w="1398" w:type="dxa"/>
          </w:tcPr>
          <w:p>
            <w:pPr>
              <w:rPr>
                <w:rFonts w:ascii="仿宋" w:hAnsi="仿宋" w:eastAsia="仿宋" w:cs="仿宋"/>
                <w:sz w:val="24"/>
              </w:rPr>
            </w:pPr>
            <w:r>
              <w:rPr>
                <w:rFonts w:hint="eastAsia" w:ascii="仿宋" w:hAnsi="仿宋" w:eastAsia="仿宋" w:cs="仿宋"/>
                <w:sz w:val="24"/>
              </w:rPr>
              <w:t>建设标准</w:t>
            </w:r>
          </w:p>
        </w:tc>
        <w:tc>
          <w:tcPr>
            <w:tcW w:w="706" w:type="dxa"/>
          </w:tcPr>
          <w:p>
            <w:pPr>
              <w:rPr>
                <w:rFonts w:ascii="仿宋" w:hAnsi="仿宋" w:eastAsia="仿宋" w:cs="仿宋"/>
                <w:sz w:val="24"/>
              </w:rPr>
            </w:pPr>
            <w:r>
              <w:rPr>
                <w:rFonts w:hint="eastAsia" w:ascii="仿宋" w:hAnsi="仿宋" w:eastAsia="仿宋" w:cs="仿宋"/>
                <w:sz w:val="24"/>
              </w:rPr>
              <w:t>投资规模</w:t>
            </w:r>
          </w:p>
        </w:tc>
        <w:tc>
          <w:tcPr>
            <w:tcW w:w="820" w:type="dxa"/>
          </w:tcPr>
          <w:p>
            <w:pPr>
              <w:rPr>
                <w:rFonts w:ascii="仿宋" w:hAnsi="仿宋" w:eastAsia="仿宋" w:cs="仿宋"/>
                <w:sz w:val="24"/>
              </w:rPr>
            </w:pPr>
            <w:r>
              <w:rPr>
                <w:rFonts w:hint="eastAsia" w:ascii="仿宋" w:hAnsi="仿宋" w:eastAsia="仿宋" w:cs="仿宋"/>
                <w:sz w:val="24"/>
              </w:rPr>
              <w:t>责任单位</w:t>
            </w:r>
          </w:p>
        </w:tc>
        <w:tc>
          <w:tcPr>
            <w:tcW w:w="2134" w:type="dxa"/>
          </w:tcPr>
          <w:p>
            <w:pPr>
              <w:rPr>
                <w:rFonts w:ascii="仿宋" w:hAnsi="仿宋" w:eastAsia="仿宋" w:cs="仿宋"/>
                <w:sz w:val="24"/>
              </w:rPr>
            </w:pPr>
            <w:r>
              <w:rPr>
                <w:rFonts w:hint="eastAsia" w:ascii="仿宋" w:hAnsi="仿宋" w:eastAsia="仿宋" w:cs="仿宋"/>
                <w:sz w:val="24"/>
              </w:rPr>
              <w:t>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7" w:hRule="atLeast"/>
        </w:trPr>
        <w:tc>
          <w:tcPr>
            <w:tcW w:w="594" w:type="dxa"/>
            <w:vAlign w:val="center"/>
          </w:tcPr>
          <w:p>
            <w:pPr>
              <w:ind w:left="210" w:leftChars="100"/>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w:t>
            </w:r>
          </w:p>
        </w:tc>
        <w:tc>
          <w:tcPr>
            <w:tcW w:w="1565" w:type="dxa"/>
            <w:vAlign w:val="center"/>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扶贫办统筹整合资金县道路建设第三批村内道路工程项目</w:t>
            </w:r>
          </w:p>
          <w:p>
            <w:pPr>
              <w:ind w:left="210" w:leftChars="100"/>
              <w:rPr>
                <w:rFonts w:ascii="仿宋" w:hAnsi="仿宋" w:eastAsia="仿宋" w:cs="仿宋"/>
                <w:color w:val="000000" w:themeColor="text1"/>
                <w:sz w:val="15"/>
                <w:szCs w:val="15"/>
                <w14:textFill>
                  <w14:solidFill>
                    <w14:schemeClr w14:val="tx1"/>
                  </w14:solidFill>
                </w14:textFill>
              </w:rPr>
            </w:pPr>
          </w:p>
        </w:tc>
        <w:tc>
          <w:tcPr>
            <w:tcW w:w="1448" w:type="dxa"/>
            <w:vAlign w:val="center"/>
          </w:tcPr>
          <w:p>
            <w:pPr>
              <w:rPr>
                <w:rFonts w:ascii="仿宋" w:hAnsi="仿宋" w:eastAsia="仿宋" w:cs="宋体"/>
                <w:color w:val="000000" w:themeColor="text1"/>
                <w:sz w:val="10"/>
                <w:szCs w:val="10"/>
                <w14:textFill>
                  <w14:solidFill>
                    <w14:schemeClr w14:val="tx1"/>
                  </w14:solidFill>
                </w14:textFill>
              </w:rPr>
            </w:pPr>
            <w:r>
              <w:rPr>
                <w:rFonts w:hint="eastAsia" w:ascii="仿宋" w:hAnsi="仿宋" w:eastAsia="仿宋"/>
                <w:color w:val="000000" w:themeColor="text1"/>
                <w:sz w:val="10"/>
                <w:szCs w:val="10"/>
                <w14:textFill>
                  <w14:solidFill>
                    <w14:schemeClr w14:val="tx1"/>
                  </w14:solidFill>
                </w14:textFill>
              </w:rPr>
              <w:t>赵德营镇、留福镇，范营乡、纸店镇、李老庄乡、卞路口乡、北城办事处、付井镇、老城镇、冯营乡等10乡镇</w:t>
            </w:r>
          </w:p>
          <w:p>
            <w:pP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olor w:val="000000" w:themeColor="text1"/>
                <w:sz w:val="10"/>
                <w:szCs w:val="10"/>
                <w14:textFill>
                  <w14:solidFill>
                    <w14:schemeClr w14:val="tx1"/>
                  </w14:solidFill>
                </w14:textFill>
              </w:rPr>
              <w:t>程寨、孟中寺至后楼、皮营、新寨、范营集至马营、范庄至普花园、马营至范集、赵腰庄、酒店庄、霍楼至朱楼、南王庄、杨庄、郑庄、李庙19个行政村。</w:t>
            </w:r>
          </w:p>
        </w:tc>
        <w:tc>
          <w:tcPr>
            <w:tcW w:w="1201" w:type="dxa"/>
            <w:vAlign w:val="center"/>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修建道路112764.2平方米</w:t>
            </w:r>
          </w:p>
          <w:p>
            <w:pPr>
              <w:ind w:left="210" w:leftChars="100"/>
              <w:rPr>
                <w:rFonts w:ascii="仿宋" w:hAnsi="仿宋" w:eastAsia="仿宋" w:cs="仿宋"/>
                <w:color w:val="000000" w:themeColor="text1"/>
                <w:sz w:val="15"/>
                <w:szCs w:val="15"/>
                <w14:textFill>
                  <w14:solidFill>
                    <w14:schemeClr w14:val="tx1"/>
                  </w14:solidFill>
                </w14:textFill>
              </w:rPr>
            </w:pPr>
          </w:p>
        </w:tc>
        <w:tc>
          <w:tcPr>
            <w:tcW w:w="1398" w:type="dxa"/>
            <w:vAlign w:val="center"/>
          </w:tcPr>
          <w:p>
            <w:pPr>
              <w:jc w:val="both"/>
              <w:rPr>
                <w:rFonts w:hint="eastAsia" w:ascii="仿宋" w:hAnsi="仿宋" w:eastAsia="仿宋" w:cs="仿宋"/>
                <w:color w:val="000000" w:themeColor="text1"/>
                <w:sz w:val="15"/>
                <w:szCs w:val="15"/>
                <w:lang w:val="en-US" w:eastAsia="zh-CN"/>
                <w14:textFill>
                  <w14:solidFill>
                    <w14:schemeClr w14:val="tx1"/>
                  </w14:solidFill>
                </w14:textFill>
              </w:rPr>
            </w:pPr>
            <w:r>
              <w:rPr>
                <w:rFonts w:hint="eastAsia" w:ascii="仿宋" w:hAnsi="仿宋" w:eastAsia="仿宋" w:cs="仿宋"/>
                <w:color w:val="000000" w:themeColor="text1"/>
                <w:sz w:val="15"/>
                <w:szCs w:val="15"/>
                <w:lang w:val="en-US" w:eastAsia="zh-CN"/>
                <w14:textFill>
                  <w14:solidFill>
                    <w14:schemeClr w14:val="tx1"/>
                  </w14:solidFill>
                </w14:textFill>
              </w:rPr>
              <w:t>平均3.5米宽；18公分厚；c30混凝土</w:t>
            </w:r>
          </w:p>
        </w:tc>
        <w:tc>
          <w:tcPr>
            <w:tcW w:w="706" w:type="dxa"/>
            <w:vAlign w:val="center"/>
          </w:tcPr>
          <w:p>
            <w:pPr>
              <w:ind w:left="210" w:leftChars="100"/>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1591</w:t>
            </w:r>
          </w:p>
        </w:tc>
        <w:tc>
          <w:tcPr>
            <w:tcW w:w="820" w:type="dxa"/>
            <w:vAlign w:val="center"/>
          </w:tcPr>
          <w:p>
            <w:pPr>
              <w:ind w:left="210" w:leftChars="100"/>
              <w:rPr>
                <w:rFonts w:ascii="仿宋" w:hAnsi="仿宋" w:eastAsia="仿宋" w:cs="仿宋"/>
                <w:color w:val="000000" w:themeColor="text1"/>
                <w:sz w:val="15"/>
                <w:szCs w:val="15"/>
                <w14:textFill>
                  <w14:solidFill>
                    <w14:schemeClr w14:val="tx1"/>
                  </w14:solidFill>
                </w14:textFill>
              </w:rPr>
            </w:pPr>
            <w:r>
              <w:rPr>
                <w:rFonts w:ascii="仿宋" w:hAnsi="仿宋" w:eastAsia="仿宋" w:cs="仿宋"/>
                <w:color w:val="000000" w:themeColor="text1"/>
                <w:sz w:val="15"/>
                <w:szCs w:val="15"/>
                <w14:textFill>
                  <w14:solidFill>
                    <w14:schemeClr w14:val="tx1"/>
                  </w14:solidFill>
                </w14:textFill>
              </w:rPr>
              <w:t>县扶贫办</w:t>
            </w:r>
          </w:p>
        </w:tc>
        <w:tc>
          <w:tcPr>
            <w:tcW w:w="2134" w:type="dxa"/>
            <w:vAlign w:val="center"/>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通过项目的实施，项目区道路和人居环境得到改善，10699户44620人行路难问题得到解决，惠及贫困人员4016名。</w:t>
            </w:r>
          </w:p>
          <w:p>
            <w:pPr>
              <w:ind w:left="210" w:leftChars="100"/>
              <w:rPr>
                <w:rFonts w:ascii="仿宋" w:hAnsi="仿宋" w:eastAsia="仿宋" w:cs="仿宋"/>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4" w:type="dxa"/>
            <w:vAlign w:val="center"/>
          </w:tcPr>
          <w:p>
            <w:pPr>
              <w:ind w:left="210" w:leftChars="100"/>
              <w:rPr>
                <w:rFonts w:hint="eastAsia" w:ascii="仿宋" w:hAnsi="仿宋" w:eastAsia="仿宋" w:cs="仿宋"/>
                <w:color w:val="000000" w:themeColor="text1"/>
                <w:sz w:val="15"/>
                <w:szCs w:val="15"/>
                <w:lang w:val="en-US" w:eastAsia="zh-CN"/>
                <w14:textFill>
                  <w14:solidFill>
                    <w14:schemeClr w14:val="tx1"/>
                  </w14:solidFill>
                </w14:textFill>
              </w:rPr>
            </w:pPr>
            <w:r>
              <w:rPr>
                <w:rFonts w:hint="eastAsia" w:ascii="仿宋" w:hAnsi="仿宋" w:eastAsia="仿宋" w:cs="仿宋"/>
                <w:color w:val="000000" w:themeColor="text1"/>
                <w:sz w:val="15"/>
                <w:szCs w:val="15"/>
                <w:lang w:val="en-US" w:eastAsia="zh-CN"/>
                <w14:textFill>
                  <w14:solidFill>
                    <w14:schemeClr w14:val="tx1"/>
                  </w14:solidFill>
                </w14:textFill>
              </w:rPr>
              <w:t>2</w:t>
            </w:r>
          </w:p>
        </w:tc>
        <w:tc>
          <w:tcPr>
            <w:tcW w:w="1565" w:type="dxa"/>
            <w:vAlign w:val="center"/>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省派第一书记专项资金项目</w:t>
            </w:r>
          </w:p>
          <w:p>
            <w:pPr>
              <w:ind w:left="210" w:leftChars="100"/>
              <w:rPr>
                <w:rFonts w:ascii="仿宋" w:hAnsi="仿宋" w:eastAsia="仿宋" w:cs="仿宋"/>
                <w:color w:val="000000" w:themeColor="text1"/>
                <w:sz w:val="15"/>
                <w:szCs w:val="15"/>
                <w14:textFill>
                  <w14:solidFill>
                    <w14:schemeClr w14:val="tx1"/>
                  </w14:solidFill>
                </w14:textFill>
              </w:rPr>
            </w:pPr>
          </w:p>
        </w:tc>
        <w:tc>
          <w:tcPr>
            <w:tcW w:w="1448" w:type="dxa"/>
            <w:vAlign w:val="center"/>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卞路口乡、白集镇南郭庄、尹庄、张单庄</w:t>
            </w:r>
          </w:p>
          <w:p>
            <w:pPr>
              <w:ind w:left="210" w:leftChars="100"/>
              <w:rPr>
                <w:rFonts w:ascii="仿宋" w:hAnsi="仿宋" w:eastAsia="仿宋" w:cs="仿宋"/>
                <w:color w:val="000000" w:themeColor="text1"/>
                <w:sz w:val="15"/>
                <w:szCs w:val="15"/>
                <w14:textFill>
                  <w14:solidFill>
                    <w14:schemeClr w14:val="tx1"/>
                  </w14:solidFill>
                </w14:textFill>
              </w:rPr>
            </w:pPr>
          </w:p>
        </w:tc>
        <w:tc>
          <w:tcPr>
            <w:tcW w:w="1201" w:type="dxa"/>
            <w:vAlign w:val="center"/>
          </w:tcPr>
          <w:p>
            <w:pP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3个省派第一书记贫困村基础设施建设。张单庄用于冷库建设；南郭庄用于村集体经济肉牛养殖、水冲式厕所、留守儿童之家、路灯安装；尹庄用于监控安装、村文化广场建设</w:t>
            </w:r>
          </w:p>
        </w:tc>
        <w:tc>
          <w:tcPr>
            <w:tcW w:w="1398" w:type="dxa"/>
            <w:vAlign w:val="center"/>
          </w:tcPr>
          <w:p>
            <w:pPr>
              <w:ind w:left="210" w:leftChars="100"/>
              <w:rPr>
                <w:rFonts w:ascii="仿宋" w:hAnsi="仿宋" w:eastAsia="仿宋" w:cs="仿宋"/>
                <w:color w:val="000000" w:themeColor="text1"/>
                <w:sz w:val="15"/>
                <w:szCs w:val="15"/>
                <w14:textFill>
                  <w14:solidFill>
                    <w14:schemeClr w14:val="tx1"/>
                  </w14:solidFill>
                </w14:textFill>
              </w:rPr>
            </w:pPr>
          </w:p>
        </w:tc>
        <w:tc>
          <w:tcPr>
            <w:tcW w:w="706" w:type="dxa"/>
            <w:vAlign w:val="center"/>
          </w:tcPr>
          <w:p>
            <w:pPr>
              <w:ind w:left="210" w:leftChars="100"/>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150</w:t>
            </w:r>
          </w:p>
        </w:tc>
        <w:tc>
          <w:tcPr>
            <w:tcW w:w="820" w:type="dxa"/>
            <w:vAlign w:val="center"/>
          </w:tcPr>
          <w:p>
            <w:pPr>
              <w:ind w:left="210" w:leftChars="100"/>
              <w:rPr>
                <w:rFonts w:ascii="仿宋" w:hAnsi="仿宋" w:eastAsia="仿宋" w:cs="仿宋"/>
                <w:color w:val="000000" w:themeColor="text1"/>
                <w:sz w:val="15"/>
                <w:szCs w:val="15"/>
                <w14:textFill>
                  <w14:solidFill>
                    <w14:schemeClr w14:val="tx1"/>
                  </w14:solidFill>
                </w14:textFill>
              </w:rPr>
            </w:pPr>
            <w:r>
              <w:rPr>
                <w:rFonts w:ascii="仿宋" w:hAnsi="仿宋" w:eastAsia="仿宋" w:cs="仿宋"/>
                <w:color w:val="000000" w:themeColor="text1"/>
                <w:sz w:val="15"/>
                <w:szCs w:val="15"/>
                <w14:textFill>
                  <w14:solidFill>
                    <w14:schemeClr w14:val="tx1"/>
                  </w14:solidFill>
                </w14:textFill>
              </w:rPr>
              <w:t>县扶贫办</w:t>
            </w:r>
          </w:p>
        </w:tc>
        <w:tc>
          <w:tcPr>
            <w:tcW w:w="2134" w:type="dxa"/>
            <w:vAlign w:val="center"/>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通过项目的实施，3个贫困村基础设施、产业发展和文化服务设施得到改善，2154户8678名群众得到受益，惠及贫困人员782名。</w:t>
            </w:r>
          </w:p>
          <w:p>
            <w:pPr>
              <w:ind w:left="210" w:leftChars="100"/>
              <w:rPr>
                <w:rFonts w:ascii="仿宋" w:hAnsi="仿宋" w:eastAsia="仿宋" w:cs="仿宋"/>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4" w:type="dxa"/>
          </w:tcPr>
          <w:p>
            <w:pPr>
              <w:rPr>
                <w:rFonts w:hint="eastAsia" w:ascii="仿宋" w:hAnsi="仿宋" w:eastAsia="仿宋" w:cs="仿宋"/>
                <w:color w:val="000000" w:themeColor="text1"/>
                <w:sz w:val="15"/>
                <w:szCs w:val="15"/>
                <w:lang w:val="en-US" w:eastAsia="zh-CN"/>
                <w14:textFill>
                  <w14:solidFill>
                    <w14:schemeClr w14:val="tx1"/>
                  </w14:solidFill>
                </w14:textFill>
              </w:rPr>
            </w:pPr>
            <w:r>
              <w:rPr>
                <w:rFonts w:hint="eastAsia" w:ascii="仿宋" w:hAnsi="仿宋" w:eastAsia="仿宋" w:cs="仿宋"/>
                <w:color w:val="000000" w:themeColor="text1"/>
                <w:sz w:val="15"/>
                <w:szCs w:val="15"/>
                <w:lang w:val="en-US" w:eastAsia="zh-CN"/>
                <w14:textFill>
                  <w14:solidFill>
                    <w14:schemeClr w14:val="tx1"/>
                  </w14:solidFill>
                </w14:textFill>
              </w:rPr>
              <w:t>3</w:t>
            </w:r>
          </w:p>
        </w:tc>
        <w:tc>
          <w:tcPr>
            <w:tcW w:w="1565" w:type="dxa"/>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少数民族发展资金道路建设项目</w:t>
            </w:r>
          </w:p>
          <w:p>
            <w:pPr>
              <w:rPr>
                <w:rFonts w:ascii="仿宋" w:hAnsi="仿宋" w:eastAsia="仿宋" w:cs="仿宋"/>
                <w:color w:val="000000" w:themeColor="text1"/>
                <w:sz w:val="15"/>
                <w:szCs w:val="15"/>
                <w14:textFill>
                  <w14:solidFill>
                    <w14:schemeClr w14:val="tx1"/>
                  </w14:solidFill>
                </w14:textFill>
              </w:rPr>
            </w:pPr>
          </w:p>
        </w:tc>
        <w:tc>
          <w:tcPr>
            <w:tcW w:w="1448" w:type="dxa"/>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东城办解庄、李安庄</w:t>
            </w:r>
          </w:p>
          <w:p>
            <w:pPr>
              <w:rPr>
                <w:rFonts w:ascii="仿宋" w:hAnsi="仿宋" w:eastAsia="仿宋" w:cs="仿宋"/>
                <w:color w:val="000000" w:themeColor="text1"/>
                <w:sz w:val="15"/>
                <w:szCs w:val="15"/>
                <w14:textFill>
                  <w14:solidFill>
                    <w14:schemeClr w14:val="tx1"/>
                  </w14:solidFill>
                </w14:textFill>
              </w:rPr>
            </w:pPr>
          </w:p>
        </w:tc>
        <w:tc>
          <w:tcPr>
            <w:tcW w:w="1201" w:type="dxa"/>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新修东城办解庄道路630平方米，新修东城办解庄行政村排水管网总长1500米，直径40厘米，新修东城办李安庄行政村村内道路，总长930米、均宽2.86米、总面积2660平方米。</w:t>
            </w:r>
          </w:p>
          <w:p>
            <w:pPr>
              <w:rPr>
                <w:rFonts w:ascii="仿宋" w:hAnsi="仿宋" w:eastAsia="仿宋" w:cs="仿宋"/>
                <w:color w:val="000000" w:themeColor="text1"/>
                <w:sz w:val="15"/>
                <w:szCs w:val="15"/>
                <w14:textFill>
                  <w14:solidFill>
                    <w14:schemeClr w14:val="tx1"/>
                  </w14:solidFill>
                </w14:textFill>
              </w:rPr>
            </w:pPr>
          </w:p>
        </w:tc>
        <w:tc>
          <w:tcPr>
            <w:tcW w:w="1398" w:type="dxa"/>
            <w:vAlign w:val="top"/>
          </w:tcPr>
          <w:p>
            <w:pP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新修东城办解庄道路630平方米，新修东城办解庄行政村排水管网总长1500米，直径40厘米，新修东城办李安庄行政村村内道路，总长930米、均宽2.86米、总面积2660平方米。</w:t>
            </w:r>
          </w:p>
        </w:tc>
        <w:tc>
          <w:tcPr>
            <w:tcW w:w="706" w:type="dxa"/>
          </w:tcPr>
          <w:p>
            <w:pP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92</w:t>
            </w:r>
          </w:p>
        </w:tc>
        <w:tc>
          <w:tcPr>
            <w:tcW w:w="820" w:type="dxa"/>
          </w:tcPr>
          <w:p>
            <w:pPr>
              <w:rPr>
                <w:rFonts w:ascii="仿宋" w:hAnsi="仿宋" w:eastAsia="仿宋" w:cs="仿宋"/>
                <w:color w:val="000000" w:themeColor="text1"/>
                <w:sz w:val="15"/>
                <w:szCs w:val="15"/>
                <w14:textFill>
                  <w14:solidFill>
                    <w14:schemeClr w14:val="tx1"/>
                  </w14:solidFill>
                </w14:textFill>
              </w:rPr>
            </w:pPr>
            <w:r>
              <w:rPr>
                <w:rFonts w:ascii="仿宋" w:hAnsi="仿宋" w:eastAsia="仿宋" w:cs="仿宋"/>
                <w:color w:val="000000" w:themeColor="text1"/>
                <w:sz w:val="15"/>
                <w:szCs w:val="15"/>
                <w14:textFill>
                  <w14:solidFill>
                    <w14:schemeClr w14:val="tx1"/>
                  </w14:solidFill>
                </w14:textFill>
              </w:rPr>
              <w:t>民宗局</w:t>
            </w:r>
          </w:p>
        </w:tc>
        <w:tc>
          <w:tcPr>
            <w:tcW w:w="2134" w:type="dxa"/>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过项目的实施，改善了谢庄和李安庄村的基础设施，受益群众647户3656名，其中贫困户116户604人。</w:t>
            </w:r>
          </w:p>
          <w:p>
            <w:pPr>
              <w:rPr>
                <w:rFonts w:ascii="仿宋" w:hAnsi="仿宋" w:eastAsia="仿宋" w:cs="仿宋"/>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9" w:hRule="atLeast"/>
        </w:trPr>
        <w:tc>
          <w:tcPr>
            <w:tcW w:w="594" w:type="dxa"/>
          </w:tcPr>
          <w:p>
            <w:pPr>
              <w:rPr>
                <w:rFonts w:hint="eastAsia" w:ascii="仿宋" w:hAnsi="仿宋" w:eastAsia="仿宋" w:cs="仿宋"/>
                <w:color w:val="000000" w:themeColor="text1"/>
                <w:sz w:val="15"/>
                <w:szCs w:val="15"/>
                <w:lang w:val="en-US" w:eastAsia="zh-CN"/>
                <w14:textFill>
                  <w14:solidFill>
                    <w14:schemeClr w14:val="tx1"/>
                  </w14:solidFill>
                </w14:textFill>
              </w:rPr>
            </w:pPr>
            <w:r>
              <w:rPr>
                <w:rFonts w:hint="eastAsia" w:ascii="仿宋" w:hAnsi="仿宋" w:eastAsia="仿宋" w:cs="仿宋"/>
                <w:color w:val="000000" w:themeColor="text1"/>
                <w:sz w:val="15"/>
                <w:szCs w:val="15"/>
                <w:lang w:val="en-US" w:eastAsia="zh-CN"/>
                <w14:textFill>
                  <w14:solidFill>
                    <w14:schemeClr w14:val="tx1"/>
                  </w14:solidFill>
                </w14:textFill>
              </w:rPr>
              <w:t>4</w:t>
            </w:r>
          </w:p>
        </w:tc>
        <w:tc>
          <w:tcPr>
            <w:tcW w:w="1565" w:type="dxa"/>
            <w:vAlign w:val="top"/>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农村公路建设领导组办公室第三批脱贫攻坚统筹整合资金道路建设项目</w:t>
            </w:r>
          </w:p>
          <w:p>
            <w:pPr>
              <w:rPr>
                <w:rFonts w:ascii="仿宋" w:hAnsi="仿宋" w:eastAsia="仿宋" w:cs="仿宋"/>
                <w:color w:val="000000" w:themeColor="text1"/>
                <w:sz w:val="15"/>
                <w:szCs w:val="15"/>
                <w14:textFill>
                  <w14:solidFill>
                    <w14:schemeClr w14:val="tx1"/>
                  </w14:solidFill>
                </w14:textFill>
              </w:rPr>
            </w:pPr>
          </w:p>
        </w:tc>
        <w:tc>
          <w:tcPr>
            <w:tcW w:w="1448" w:type="dxa"/>
            <w:vAlign w:val="top"/>
          </w:tcPr>
          <w:p>
            <w:pP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olor w:val="000000" w:themeColor="text1"/>
                <w:sz w:val="10"/>
                <w:szCs w:val="10"/>
                <w14:textFill>
                  <w14:solidFill>
                    <w14:schemeClr w14:val="tx1"/>
                  </w14:solidFill>
                </w14:textFill>
              </w:rPr>
              <w:t>莲池镇、槐店回族镇、石槽乡、李老庄乡、刘庄店镇、留福镇等6个乡镇大郑营、黄庙、张老庄、钱楼、张彭庄、小彭庄、陈老庄、木庄、曹洼等30个行政村</w:t>
            </w:r>
          </w:p>
        </w:tc>
        <w:tc>
          <w:tcPr>
            <w:tcW w:w="1201" w:type="dxa"/>
            <w:vAlign w:val="top"/>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在6个乡镇30个行政村建设里程61.79公里，水泥混凝土路面245005平方米</w:t>
            </w:r>
          </w:p>
          <w:p>
            <w:pPr>
              <w:rPr>
                <w:rFonts w:ascii="仿宋" w:hAnsi="仿宋" w:eastAsia="仿宋" w:cs="仿宋"/>
                <w:color w:val="000000" w:themeColor="text1"/>
                <w:sz w:val="15"/>
                <w:szCs w:val="15"/>
                <w14:textFill>
                  <w14:solidFill>
                    <w14:schemeClr w14:val="tx1"/>
                  </w14:solidFill>
                </w14:textFill>
              </w:rPr>
            </w:pPr>
          </w:p>
        </w:tc>
        <w:tc>
          <w:tcPr>
            <w:tcW w:w="1398" w:type="dxa"/>
            <w:vAlign w:val="top"/>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在6个乡镇30个行政村建设里程61.79公里，水泥混凝土路面245005平方米</w:t>
            </w:r>
          </w:p>
          <w:p>
            <w:pPr>
              <w:rPr>
                <w:rFonts w:ascii="仿宋" w:hAnsi="仿宋" w:eastAsia="仿宋" w:cs="仿宋"/>
                <w:color w:val="000000" w:themeColor="text1"/>
                <w:sz w:val="15"/>
                <w:szCs w:val="15"/>
                <w14:textFill>
                  <w14:solidFill>
                    <w14:schemeClr w14:val="tx1"/>
                  </w14:solidFill>
                </w14:textFill>
              </w:rPr>
            </w:pPr>
          </w:p>
        </w:tc>
        <w:tc>
          <w:tcPr>
            <w:tcW w:w="706" w:type="dxa"/>
            <w:vAlign w:val="top"/>
          </w:tcPr>
          <w:p>
            <w:pPr>
              <w:rPr>
                <w:rFonts w:hint="eastAsia" w:ascii="仿宋" w:hAnsi="仿宋" w:eastAsia="仿宋" w:cs="仿宋"/>
                <w:color w:val="000000" w:themeColor="text1"/>
                <w:sz w:val="15"/>
                <w:szCs w:val="15"/>
                <w:lang w:val="en-US" w:eastAsia="zh-CN"/>
                <w14:textFill>
                  <w14:solidFill>
                    <w14:schemeClr w14:val="tx1"/>
                  </w14:solidFill>
                </w14:textFill>
              </w:rPr>
            </w:pPr>
            <w:r>
              <w:rPr>
                <w:rFonts w:hint="eastAsia" w:ascii="仿宋" w:hAnsi="仿宋" w:eastAsia="仿宋" w:cs="仿宋"/>
                <w:color w:val="000000" w:themeColor="text1"/>
                <w:sz w:val="15"/>
                <w:szCs w:val="15"/>
                <w:lang w:val="en-US" w:eastAsia="zh-CN"/>
                <w14:textFill>
                  <w14:solidFill>
                    <w14:schemeClr w14:val="tx1"/>
                  </w14:solidFill>
                </w14:textFill>
              </w:rPr>
              <w:t>2002</w:t>
            </w:r>
          </w:p>
        </w:tc>
        <w:tc>
          <w:tcPr>
            <w:tcW w:w="820" w:type="dxa"/>
            <w:vAlign w:val="top"/>
          </w:tcPr>
          <w:p>
            <w:pPr>
              <w:rPr>
                <w:rFonts w:ascii="仿宋" w:hAnsi="仿宋" w:eastAsia="仿宋" w:cs="仿宋"/>
                <w:color w:val="000000" w:themeColor="text1"/>
                <w:sz w:val="15"/>
                <w:szCs w:val="15"/>
                <w14:textFill>
                  <w14:solidFill>
                    <w14:schemeClr w14:val="tx1"/>
                  </w14:solidFill>
                </w14:textFill>
              </w:rPr>
            </w:pPr>
            <w:r>
              <w:rPr>
                <w:rFonts w:ascii="仿宋" w:hAnsi="仿宋" w:eastAsia="仿宋" w:cs="仿宋"/>
                <w:color w:val="000000" w:themeColor="text1"/>
                <w:sz w:val="15"/>
                <w:szCs w:val="15"/>
                <w14:textFill>
                  <w14:solidFill>
                    <w14:schemeClr w14:val="tx1"/>
                  </w14:solidFill>
                </w14:textFill>
              </w:rPr>
              <w:t>交通局</w:t>
            </w:r>
          </w:p>
        </w:tc>
        <w:tc>
          <w:tcPr>
            <w:tcW w:w="2134" w:type="dxa"/>
            <w:vAlign w:val="top"/>
          </w:tcPr>
          <w:p>
            <w:pP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工程实施后， 6个乡镇30个行政村的村容村貌及沿线群众出行环境得到有效改善，沿线23219户90674人，其中贫困户2421户贫困人口9196人得到收益。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9" w:hRule="atLeast"/>
        </w:trPr>
        <w:tc>
          <w:tcPr>
            <w:tcW w:w="594" w:type="dxa"/>
          </w:tcPr>
          <w:p>
            <w:pPr>
              <w:rPr>
                <w:rFonts w:hint="eastAsia" w:ascii="仿宋" w:hAnsi="仿宋" w:eastAsia="仿宋" w:cs="仿宋"/>
                <w:color w:val="000000" w:themeColor="text1"/>
                <w:sz w:val="15"/>
                <w:szCs w:val="15"/>
                <w:lang w:val="en-US" w:eastAsia="zh-CN"/>
                <w14:textFill>
                  <w14:solidFill>
                    <w14:schemeClr w14:val="tx1"/>
                  </w14:solidFill>
                </w14:textFill>
              </w:rPr>
            </w:pPr>
            <w:r>
              <w:rPr>
                <w:rFonts w:hint="eastAsia" w:ascii="仿宋" w:hAnsi="仿宋" w:eastAsia="仿宋" w:cs="仿宋"/>
                <w:color w:val="000000" w:themeColor="text1"/>
                <w:sz w:val="15"/>
                <w:szCs w:val="15"/>
                <w:lang w:val="en-US" w:eastAsia="zh-CN"/>
                <w14:textFill>
                  <w14:solidFill>
                    <w14:schemeClr w14:val="tx1"/>
                  </w14:solidFill>
                </w14:textFill>
              </w:rPr>
              <w:t>5</w:t>
            </w:r>
          </w:p>
        </w:tc>
        <w:tc>
          <w:tcPr>
            <w:tcW w:w="1565" w:type="dxa"/>
            <w:vAlign w:val="top"/>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村级活动场所建设项目</w:t>
            </w:r>
          </w:p>
          <w:p>
            <w:pPr>
              <w:rPr>
                <w:rFonts w:ascii="仿宋" w:hAnsi="仿宋" w:eastAsia="仿宋" w:cs="仿宋"/>
                <w:color w:val="000000" w:themeColor="text1"/>
                <w:sz w:val="15"/>
                <w:szCs w:val="15"/>
                <w14:textFill>
                  <w14:solidFill>
                    <w14:schemeClr w14:val="tx1"/>
                  </w14:solidFill>
                </w14:textFill>
              </w:rPr>
            </w:pPr>
          </w:p>
        </w:tc>
        <w:tc>
          <w:tcPr>
            <w:tcW w:w="1448" w:type="dxa"/>
            <w:vAlign w:val="top"/>
          </w:tcPr>
          <w:p>
            <w:pP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olor w:val="000000" w:themeColor="text1"/>
                <w:sz w:val="10"/>
                <w:szCs w:val="10"/>
                <w14:textFill>
                  <w14:solidFill>
                    <w14:schemeClr w14:val="tx1"/>
                  </w14:solidFill>
                </w14:textFill>
              </w:rPr>
              <w:t>洪山镇、莲池镇、范营乡、刘庄店镇、李老庄乡、白集镇、卞路口乡、北杨集乡、新安集镇、付井镇、冯营乡、老城镇、石槽集乡、赵德营镇、留福镇、邢庄镇、刘湾镇、北城办、周营乡、纸店镇等20个乡镇蒋庄、李坟、刘八庄、孙营、马楼、马湖、董庄、贾庄、前朱庄等151个行政村。</w:t>
            </w:r>
          </w:p>
        </w:tc>
        <w:tc>
          <w:tcPr>
            <w:tcW w:w="1201" w:type="dxa"/>
            <w:vAlign w:val="top"/>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在20个乡镇151个行政村新建151个村级组织活动场所。村室建设标准：面积102平方米，长16.74米，宽6.54米，高3.5米。</w:t>
            </w:r>
          </w:p>
          <w:p>
            <w:pPr>
              <w:rPr>
                <w:rFonts w:ascii="仿宋" w:hAnsi="仿宋" w:eastAsia="仿宋" w:cs="仿宋"/>
                <w:color w:val="000000" w:themeColor="text1"/>
                <w:sz w:val="15"/>
                <w:szCs w:val="15"/>
                <w14:textFill>
                  <w14:solidFill>
                    <w14:schemeClr w14:val="tx1"/>
                  </w14:solidFill>
                </w14:textFill>
              </w:rPr>
            </w:pPr>
          </w:p>
        </w:tc>
        <w:tc>
          <w:tcPr>
            <w:tcW w:w="1398" w:type="dxa"/>
            <w:vAlign w:val="top"/>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在20个乡镇151个行政村新建151个村级组织活动场所。村室建设标准：面积102平方米，长16.74米，宽6.54米，高3.5米。</w:t>
            </w:r>
          </w:p>
          <w:p>
            <w:pPr>
              <w:rPr>
                <w:rFonts w:ascii="仿宋" w:hAnsi="仿宋" w:eastAsia="仿宋" w:cs="仿宋"/>
                <w:color w:val="000000" w:themeColor="text1"/>
                <w:sz w:val="15"/>
                <w:szCs w:val="15"/>
                <w14:textFill>
                  <w14:solidFill>
                    <w14:schemeClr w14:val="tx1"/>
                  </w14:solidFill>
                </w14:textFill>
              </w:rPr>
            </w:pPr>
          </w:p>
        </w:tc>
        <w:tc>
          <w:tcPr>
            <w:tcW w:w="706" w:type="dxa"/>
            <w:vAlign w:val="top"/>
          </w:tcPr>
          <w:p>
            <w:pPr>
              <w:rPr>
                <w:rFonts w:hint="eastAsia" w:ascii="仿宋" w:hAnsi="仿宋" w:eastAsia="仿宋" w:cs="仿宋"/>
                <w:color w:val="000000" w:themeColor="text1"/>
                <w:sz w:val="15"/>
                <w:szCs w:val="15"/>
                <w:lang w:val="en-US" w:eastAsia="zh-CN"/>
                <w14:textFill>
                  <w14:solidFill>
                    <w14:schemeClr w14:val="tx1"/>
                  </w14:solidFill>
                </w14:textFill>
              </w:rPr>
            </w:pPr>
            <w:r>
              <w:rPr>
                <w:rFonts w:hint="eastAsia" w:ascii="仿宋" w:hAnsi="仿宋" w:eastAsia="仿宋" w:cs="仿宋"/>
                <w:color w:val="000000" w:themeColor="text1"/>
                <w:sz w:val="15"/>
                <w:szCs w:val="15"/>
                <w:lang w:val="en-US" w:eastAsia="zh-CN"/>
                <w14:textFill>
                  <w14:solidFill>
                    <w14:schemeClr w14:val="tx1"/>
                  </w14:solidFill>
                </w14:textFill>
              </w:rPr>
              <w:t>2408</w:t>
            </w:r>
          </w:p>
        </w:tc>
        <w:tc>
          <w:tcPr>
            <w:tcW w:w="820" w:type="dxa"/>
            <w:vAlign w:val="top"/>
          </w:tcPr>
          <w:p>
            <w:pPr>
              <w:rPr>
                <w:rFonts w:ascii="仿宋" w:hAnsi="仿宋" w:eastAsia="仿宋" w:cs="仿宋"/>
                <w:color w:val="000000" w:themeColor="text1"/>
                <w:sz w:val="15"/>
                <w:szCs w:val="15"/>
                <w14:textFill>
                  <w14:solidFill>
                    <w14:schemeClr w14:val="tx1"/>
                  </w14:solidFill>
                </w14:textFill>
              </w:rPr>
            </w:pPr>
            <w:r>
              <w:rPr>
                <w:rFonts w:ascii="仿宋" w:hAnsi="仿宋" w:eastAsia="仿宋" w:cs="仿宋"/>
                <w:color w:val="000000" w:themeColor="text1"/>
                <w:sz w:val="15"/>
                <w:szCs w:val="15"/>
                <w14:textFill>
                  <w14:solidFill>
                    <w14:schemeClr w14:val="tx1"/>
                  </w14:solidFill>
                </w14:textFill>
              </w:rPr>
              <w:t>组织部</w:t>
            </w:r>
          </w:p>
        </w:tc>
        <w:tc>
          <w:tcPr>
            <w:tcW w:w="2134" w:type="dxa"/>
            <w:vAlign w:val="top"/>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通过项目的实施，项目区的151个村级组织活动场所得到改善，项目区受益群众86835户345175人，其中贫困户6903户27614人。</w:t>
            </w:r>
          </w:p>
          <w:p>
            <w:pPr>
              <w:rPr>
                <w:rFonts w:ascii="仿宋" w:hAnsi="仿宋" w:eastAsia="仿宋" w:cs="仿宋"/>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94" w:type="dxa"/>
          </w:tcPr>
          <w:p>
            <w:pPr>
              <w:rPr>
                <w:rFonts w:hint="eastAsia" w:ascii="仿宋" w:hAnsi="仿宋" w:eastAsia="仿宋" w:cs="仿宋"/>
                <w:color w:val="000000" w:themeColor="text1"/>
                <w:sz w:val="15"/>
                <w:szCs w:val="15"/>
                <w:lang w:val="en-US" w:eastAsia="zh-CN"/>
                <w14:textFill>
                  <w14:solidFill>
                    <w14:schemeClr w14:val="tx1"/>
                  </w14:solidFill>
                </w14:textFill>
              </w:rPr>
            </w:pPr>
            <w:r>
              <w:rPr>
                <w:rFonts w:hint="eastAsia" w:ascii="仿宋" w:hAnsi="仿宋" w:eastAsia="仿宋" w:cs="仿宋"/>
                <w:color w:val="000000" w:themeColor="text1"/>
                <w:sz w:val="15"/>
                <w:szCs w:val="15"/>
                <w:lang w:val="en-US" w:eastAsia="zh-CN"/>
                <w14:textFill>
                  <w14:solidFill>
                    <w14:schemeClr w14:val="tx1"/>
                  </w14:solidFill>
                </w14:textFill>
              </w:rPr>
              <w:t>6</w:t>
            </w:r>
          </w:p>
        </w:tc>
        <w:tc>
          <w:tcPr>
            <w:tcW w:w="1565" w:type="dxa"/>
            <w:vAlign w:val="top"/>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2018年度贫困户城乡医保减免项目</w:t>
            </w:r>
          </w:p>
          <w:p>
            <w:pPr>
              <w:rPr>
                <w:rFonts w:ascii="仿宋" w:hAnsi="仿宋" w:eastAsia="仿宋" w:cs="仿宋"/>
                <w:color w:val="000000" w:themeColor="text1"/>
                <w:sz w:val="15"/>
                <w:szCs w:val="15"/>
                <w14:textFill>
                  <w14:solidFill>
                    <w14:schemeClr w14:val="tx1"/>
                  </w14:solidFill>
                </w14:textFill>
              </w:rPr>
            </w:pPr>
          </w:p>
        </w:tc>
        <w:tc>
          <w:tcPr>
            <w:tcW w:w="1448" w:type="dxa"/>
            <w:vAlign w:val="top"/>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22个乡镇（办事处）</w:t>
            </w:r>
          </w:p>
          <w:p>
            <w:pP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全县578个行政村（居）</w:t>
            </w:r>
          </w:p>
        </w:tc>
        <w:tc>
          <w:tcPr>
            <w:tcW w:w="1201" w:type="dxa"/>
            <w:vAlign w:val="top"/>
          </w:tcPr>
          <w:p>
            <w:pP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对贫困户减免城乡医保参保费用</w:t>
            </w:r>
          </w:p>
        </w:tc>
        <w:tc>
          <w:tcPr>
            <w:tcW w:w="1398" w:type="dxa"/>
            <w:vAlign w:val="top"/>
          </w:tcPr>
          <w:p>
            <w:pP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lang w:val="en-US" w:eastAsia="zh-CN"/>
                <w14:textFill>
                  <w14:solidFill>
                    <w14:schemeClr w14:val="tx1"/>
                  </w14:solidFill>
                </w14:textFill>
              </w:rPr>
              <w:t>210元</w:t>
            </w:r>
          </w:p>
        </w:tc>
        <w:tc>
          <w:tcPr>
            <w:tcW w:w="706" w:type="dxa"/>
            <w:vAlign w:val="top"/>
          </w:tcPr>
          <w:p>
            <w:pPr>
              <w:rPr>
                <w:rFonts w:hint="eastAsia"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lang w:val="en-US" w:eastAsia="zh-CN"/>
                <w14:textFill>
                  <w14:solidFill>
                    <w14:schemeClr w14:val="tx1"/>
                  </w14:solidFill>
                </w14:textFill>
              </w:rPr>
              <w:t>1634.8</w:t>
            </w:r>
          </w:p>
        </w:tc>
        <w:tc>
          <w:tcPr>
            <w:tcW w:w="820" w:type="dxa"/>
            <w:vAlign w:val="top"/>
          </w:tcPr>
          <w:p>
            <w:pPr>
              <w:rPr>
                <w:rFonts w:ascii="仿宋" w:hAnsi="仿宋" w:eastAsia="仿宋" w:cs="仿宋"/>
                <w:color w:val="000000" w:themeColor="text1"/>
                <w:sz w:val="15"/>
                <w:szCs w:val="15"/>
                <w14:textFill>
                  <w14:solidFill>
                    <w14:schemeClr w14:val="tx1"/>
                  </w14:solidFill>
                </w14:textFill>
              </w:rPr>
            </w:pPr>
            <w:r>
              <w:rPr>
                <w:rFonts w:ascii="仿宋" w:hAnsi="仿宋" w:eastAsia="仿宋" w:cs="仿宋"/>
                <w:color w:val="000000" w:themeColor="text1"/>
                <w:sz w:val="15"/>
                <w:szCs w:val="15"/>
                <w14:textFill>
                  <w14:solidFill>
                    <w14:schemeClr w14:val="tx1"/>
                  </w14:solidFill>
                </w14:textFill>
              </w:rPr>
              <w:t>人社局</w:t>
            </w:r>
          </w:p>
        </w:tc>
        <w:tc>
          <w:tcPr>
            <w:tcW w:w="2134" w:type="dxa"/>
            <w:vAlign w:val="top"/>
          </w:tcPr>
          <w:p>
            <w:pP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通过项目的实施，减轻了贫困户家庭城乡居民医疗保险的负担，23318户90771名群众得到受益。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2" w:hRule="atLeast"/>
        </w:trPr>
        <w:tc>
          <w:tcPr>
            <w:tcW w:w="594" w:type="dxa"/>
          </w:tcPr>
          <w:p>
            <w:pPr>
              <w:rPr>
                <w:rFonts w:hint="eastAsia" w:ascii="仿宋" w:hAnsi="仿宋" w:eastAsia="仿宋" w:cs="仿宋"/>
                <w:color w:val="000000" w:themeColor="text1"/>
                <w:sz w:val="15"/>
                <w:szCs w:val="15"/>
                <w:lang w:val="en-US" w:eastAsia="zh-CN"/>
                <w14:textFill>
                  <w14:solidFill>
                    <w14:schemeClr w14:val="tx1"/>
                  </w14:solidFill>
                </w14:textFill>
              </w:rPr>
            </w:pPr>
            <w:r>
              <w:rPr>
                <w:rFonts w:hint="eastAsia" w:ascii="仿宋" w:hAnsi="仿宋" w:eastAsia="仿宋" w:cs="仿宋"/>
                <w:color w:val="000000" w:themeColor="text1"/>
                <w:sz w:val="15"/>
                <w:szCs w:val="15"/>
                <w:lang w:val="en-US" w:eastAsia="zh-CN"/>
                <w14:textFill>
                  <w14:solidFill>
                    <w14:schemeClr w14:val="tx1"/>
                  </w14:solidFill>
                </w14:textFill>
              </w:rPr>
              <w:t>7</w:t>
            </w:r>
          </w:p>
        </w:tc>
        <w:tc>
          <w:tcPr>
            <w:tcW w:w="1565" w:type="dxa"/>
            <w:vAlign w:val="top"/>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广播器材项目</w:t>
            </w:r>
          </w:p>
          <w:p>
            <w:pPr>
              <w:rPr>
                <w:rFonts w:ascii="仿宋" w:hAnsi="仿宋" w:eastAsia="仿宋" w:cs="仿宋"/>
                <w:color w:val="000000" w:themeColor="text1"/>
                <w:sz w:val="15"/>
                <w:szCs w:val="15"/>
                <w14:textFill>
                  <w14:solidFill>
                    <w14:schemeClr w14:val="tx1"/>
                  </w14:solidFill>
                </w14:textFill>
              </w:rPr>
            </w:pPr>
          </w:p>
        </w:tc>
        <w:tc>
          <w:tcPr>
            <w:tcW w:w="1448" w:type="dxa"/>
            <w:vAlign w:val="top"/>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22个乡镇（办事处）</w:t>
            </w:r>
          </w:p>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476个行政村</w:t>
            </w:r>
          </w:p>
          <w:p>
            <w:pPr>
              <w:rPr>
                <w:rFonts w:ascii="仿宋" w:hAnsi="仿宋" w:eastAsia="仿宋" w:cs="仿宋"/>
                <w:color w:val="000000" w:themeColor="text1"/>
                <w:sz w:val="15"/>
                <w:szCs w:val="15"/>
                <w14:textFill>
                  <w14:solidFill>
                    <w14:schemeClr w14:val="tx1"/>
                  </w14:solidFill>
                </w14:textFill>
              </w:rPr>
            </w:pPr>
          </w:p>
        </w:tc>
        <w:tc>
          <w:tcPr>
            <w:tcW w:w="1201" w:type="dxa"/>
            <w:vAlign w:val="top"/>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对476个行政村按装广播器材共需491套（每套约2000元）</w:t>
            </w:r>
          </w:p>
          <w:p>
            <w:pPr>
              <w:rPr>
                <w:rFonts w:ascii="仿宋" w:hAnsi="仿宋" w:eastAsia="仿宋" w:cs="仿宋"/>
                <w:color w:val="000000" w:themeColor="text1"/>
                <w:sz w:val="15"/>
                <w:szCs w:val="15"/>
                <w14:textFill>
                  <w14:solidFill>
                    <w14:schemeClr w14:val="tx1"/>
                  </w14:solidFill>
                </w14:textFill>
              </w:rPr>
            </w:pPr>
          </w:p>
        </w:tc>
        <w:tc>
          <w:tcPr>
            <w:tcW w:w="1398" w:type="dxa"/>
            <w:vAlign w:val="top"/>
          </w:tcPr>
          <w:p>
            <w:pPr>
              <w:rPr>
                <w:rFonts w:hint="eastAsia" w:ascii="仿宋" w:hAnsi="仿宋" w:eastAsia="仿宋" w:cs="仿宋"/>
                <w:color w:val="000000" w:themeColor="text1"/>
                <w:sz w:val="15"/>
                <w:szCs w:val="15"/>
                <w:lang w:val="en-US" w:eastAsia="zh-CN"/>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每套约2000元</w:t>
            </w:r>
          </w:p>
        </w:tc>
        <w:tc>
          <w:tcPr>
            <w:tcW w:w="706" w:type="dxa"/>
            <w:vAlign w:val="top"/>
          </w:tcPr>
          <w:p>
            <w:pPr>
              <w:rPr>
                <w:rFonts w:hint="eastAsia" w:ascii="仿宋" w:hAnsi="仿宋" w:eastAsia="仿宋" w:cs="仿宋"/>
                <w:color w:val="000000" w:themeColor="text1"/>
                <w:sz w:val="15"/>
                <w:szCs w:val="15"/>
                <w:lang w:val="en-US" w:eastAsia="zh-CN"/>
                <w14:textFill>
                  <w14:solidFill>
                    <w14:schemeClr w14:val="tx1"/>
                  </w14:solidFill>
                </w14:textFill>
              </w:rPr>
            </w:pPr>
            <w:r>
              <w:rPr>
                <w:rFonts w:hint="eastAsia" w:ascii="仿宋" w:hAnsi="仿宋" w:eastAsia="仿宋" w:cs="仿宋"/>
                <w:color w:val="000000" w:themeColor="text1"/>
                <w:sz w:val="15"/>
                <w:szCs w:val="15"/>
                <w:lang w:val="en-US" w:eastAsia="zh-CN"/>
                <w14:textFill>
                  <w14:solidFill>
                    <w14:schemeClr w14:val="tx1"/>
                  </w14:solidFill>
                </w14:textFill>
              </w:rPr>
              <w:t>98.09</w:t>
            </w:r>
          </w:p>
        </w:tc>
        <w:tc>
          <w:tcPr>
            <w:tcW w:w="820" w:type="dxa"/>
            <w:vAlign w:val="top"/>
          </w:tcPr>
          <w:p>
            <w:pPr>
              <w:rPr>
                <w:rFonts w:ascii="仿宋" w:hAnsi="仿宋" w:eastAsia="仿宋" w:cs="仿宋"/>
                <w:color w:val="000000" w:themeColor="text1"/>
                <w:sz w:val="15"/>
                <w:szCs w:val="15"/>
                <w14:textFill>
                  <w14:solidFill>
                    <w14:schemeClr w14:val="tx1"/>
                  </w14:solidFill>
                </w14:textFill>
              </w:rPr>
            </w:pPr>
            <w:r>
              <w:rPr>
                <w:rFonts w:ascii="仿宋" w:hAnsi="仿宋" w:eastAsia="仿宋" w:cs="仿宋"/>
                <w:color w:val="000000" w:themeColor="text1"/>
                <w:sz w:val="15"/>
                <w:szCs w:val="15"/>
                <w14:textFill>
                  <w14:solidFill>
                    <w14:schemeClr w14:val="tx1"/>
                  </w14:solidFill>
                </w14:textFill>
              </w:rPr>
              <w:t>文广新局</w:t>
            </w:r>
          </w:p>
        </w:tc>
        <w:tc>
          <w:tcPr>
            <w:tcW w:w="2134" w:type="dxa"/>
            <w:vAlign w:val="top"/>
          </w:tcPr>
          <w:p>
            <w:pP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通过项目的实施，改善了贫困村文化娱乐生活，35600户138840名群众得到受益，其中贫困人员12496名。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4" w:type="dxa"/>
          </w:tcPr>
          <w:p>
            <w:pPr>
              <w:rPr>
                <w:rFonts w:hint="eastAsia" w:ascii="仿宋" w:hAnsi="仿宋" w:eastAsia="仿宋" w:cs="仿宋"/>
                <w:color w:val="000000" w:themeColor="text1"/>
                <w:sz w:val="15"/>
                <w:szCs w:val="15"/>
                <w:lang w:val="en-US" w:eastAsia="zh-CN"/>
                <w14:textFill>
                  <w14:solidFill>
                    <w14:schemeClr w14:val="tx1"/>
                  </w14:solidFill>
                </w14:textFill>
              </w:rPr>
            </w:pPr>
            <w:r>
              <w:rPr>
                <w:rFonts w:hint="eastAsia" w:ascii="仿宋" w:hAnsi="仿宋" w:eastAsia="仿宋" w:cs="仿宋"/>
                <w:color w:val="000000" w:themeColor="text1"/>
                <w:sz w:val="15"/>
                <w:szCs w:val="15"/>
                <w:lang w:val="en-US" w:eastAsia="zh-CN"/>
                <w14:textFill>
                  <w14:solidFill>
                    <w14:schemeClr w14:val="tx1"/>
                  </w14:solidFill>
                </w14:textFill>
              </w:rPr>
              <w:t>8</w:t>
            </w:r>
          </w:p>
        </w:tc>
        <w:tc>
          <w:tcPr>
            <w:tcW w:w="1565" w:type="dxa"/>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农村公路建</w:t>
            </w:r>
            <w:r>
              <w:rPr>
                <w:rFonts w:hint="eastAsia" w:ascii="仿宋" w:hAnsi="仿宋" w:eastAsia="仿宋"/>
                <w:color w:val="000000" w:themeColor="text1"/>
                <w:sz w:val="15"/>
                <w:szCs w:val="15"/>
                <w14:textFill>
                  <w14:solidFill>
                    <w14:schemeClr w14:val="tx1"/>
                  </w14:solidFill>
                </w14:textFill>
              </w:rPr>
              <w:br w:type="textWrapping"/>
            </w:r>
            <w:r>
              <w:rPr>
                <w:rFonts w:hint="eastAsia" w:ascii="仿宋" w:hAnsi="仿宋" w:eastAsia="仿宋"/>
                <w:color w:val="000000" w:themeColor="text1"/>
                <w:sz w:val="15"/>
                <w:szCs w:val="15"/>
                <w14:textFill>
                  <w14:solidFill>
                    <w14:schemeClr w14:val="tx1"/>
                  </w14:solidFill>
                </w14:textFill>
              </w:rPr>
              <w:t>设领导组办</w:t>
            </w:r>
            <w:r>
              <w:rPr>
                <w:rFonts w:hint="eastAsia" w:ascii="仿宋" w:hAnsi="仿宋" w:eastAsia="仿宋"/>
                <w:color w:val="000000" w:themeColor="text1"/>
                <w:sz w:val="15"/>
                <w:szCs w:val="15"/>
                <w14:textFill>
                  <w14:solidFill>
                    <w14:schemeClr w14:val="tx1"/>
                  </w14:solidFill>
                </w14:textFill>
              </w:rPr>
              <w:br w:type="textWrapping"/>
            </w:r>
            <w:r>
              <w:rPr>
                <w:rFonts w:hint="eastAsia" w:ascii="仿宋" w:hAnsi="仿宋" w:eastAsia="仿宋"/>
                <w:color w:val="000000" w:themeColor="text1"/>
                <w:sz w:val="15"/>
                <w:szCs w:val="15"/>
                <w14:textFill>
                  <w14:solidFill>
                    <w14:schemeClr w14:val="tx1"/>
                  </w14:solidFill>
                </w14:textFill>
              </w:rPr>
              <w:t>公室第二批</w:t>
            </w:r>
            <w:r>
              <w:rPr>
                <w:rFonts w:hint="eastAsia" w:ascii="仿宋" w:hAnsi="仿宋" w:eastAsia="仿宋"/>
                <w:color w:val="000000" w:themeColor="text1"/>
                <w:sz w:val="15"/>
                <w:szCs w:val="15"/>
                <w14:textFill>
                  <w14:solidFill>
                    <w14:schemeClr w14:val="tx1"/>
                  </w14:solidFill>
                </w14:textFill>
              </w:rPr>
              <w:br w:type="textWrapping"/>
            </w:r>
            <w:r>
              <w:rPr>
                <w:rFonts w:hint="eastAsia" w:ascii="仿宋" w:hAnsi="仿宋" w:eastAsia="仿宋"/>
                <w:color w:val="000000" w:themeColor="text1"/>
                <w:sz w:val="15"/>
                <w:szCs w:val="15"/>
                <w14:textFill>
                  <w14:solidFill>
                    <w14:schemeClr w14:val="tx1"/>
                  </w14:solidFill>
                </w14:textFill>
              </w:rPr>
              <w:t>脱贫攻坚统筹整合资金道路建设项目</w:t>
            </w:r>
          </w:p>
          <w:p>
            <w:pPr>
              <w:rPr>
                <w:rFonts w:ascii="仿宋" w:hAnsi="仿宋" w:eastAsia="仿宋" w:cs="仿宋"/>
                <w:color w:val="000000" w:themeColor="text1"/>
                <w:sz w:val="15"/>
                <w:szCs w:val="15"/>
                <w14:textFill>
                  <w14:solidFill>
                    <w14:schemeClr w14:val="tx1"/>
                  </w14:solidFill>
                </w14:textFill>
              </w:rPr>
            </w:pPr>
          </w:p>
        </w:tc>
        <w:tc>
          <w:tcPr>
            <w:tcW w:w="1448" w:type="dxa"/>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0"/>
                <w:szCs w:val="10"/>
                <w14:textFill>
                  <w14:solidFill>
                    <w14:schemeClr w14:val="tx1"/>
                  </w14:solidFill>
                </w14:textFill>
              </w:rPr>
              <w:t>赵德营、周营、范营、付井等4个乡镇王郑营、崔庄、付营、西路口、李湾、范营、卢洼、钱寨、纪营等17个行政村</w:t>
            </w:r>
          </w:p>
          <w:p>
            <w:pPr>
              <w:rPr>
                <w:rFonts w:ascii="仿宋" w:hAnsi="仿宋" w:eastAsia="仿宋" w:cs="仿宋"/>
                <w:color w:val="000000" w:themeColor="text1"/>
                <w:sz w:val="15"/>
                <w:szCs w:val="15"/>
                <w14:textFill>
                  <w14:solidFill>
                    <w14:schemeClr w14:val="tx1"/>
                  </w14:solidFill>
                </w14:textFill>
              </w:rPr>
            </w:pPr>
          </w:p>
        </w:tc>
        <w:tc>
          <w:tcPr>
            <w:tcW w:w="1201" w:type="dxa"/>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在4个乡镇17个行政村建设里程27.2公里，水泥混凝土路面106661平方米。</w:t>
            </w:r>
          </w:p>
          <w:p>
            <w:pPr>
              <w:rPr>
                <w:rFonts w:ascii="仿宋" w:hAnsi="仿宋" w:eastAsia="仿宋" w:cs="仿宋"/>
                <w:color w:val="000000" w:themeColor="text1"/>
                <w:sz w:val="15"/>
                <w:szCs w:val="15"/>
                <w14:textFill>
                  <w14:solidFill>
                    <w14:schemeClr w14:val="tx1"/>
                  </w14:solidFill>
                </w14:textFill>
              </w:rPr>
            </w:pPr>
          </w:p>
        </w:tc>
        <w:tc>
          <w:tcPr>
            <w:tcW w:w="1398" w:type="dxa"/>
          </w:tcPr>
          <w:p>
            <w:pP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在4个乡镇17个行政村建设里程27.2公里，水泥混凝土路面106661平方米。</w:t>
            </w:r>
          </w:p>
        </w:tc>
        <w:tc>
          <w:tcPr>
            <w:tcW w:w="706" w:type="dxa"/>
          </w:tcPr>
          <w:p>
            <w:pPr>
              <w:rPr>
                <w:rFonts w:hint="eastAsia" w:ascii="仿宋" w:hAnsi="仿宋" w:eastAsia="仿宋" w:cs="仿宋"/>
                <w:color w:val="000000" w:themeColor="text1"/>
                <w:sz w:val="15"/>
                <w:szCs w:val="15"/>
                <w:lang w:val="en-US" w:eastAsia="zh-CN"/>
                <w14:textFill>
                  <w14:solidFill>
                    <w14:schemeClr w14:val="tx1"/>
                  </w14:solidFill>
                </w14:textFill>
              </w:rPr>
            </w:pPr>
            <w:r>
              <w:rPr>
                <w:rFonts w:hint="eastAsia" w:ascii="仿宋" w:hAnsi="仿宋" w:eastAsia="仿宋" w:cs="仿宋"/>
                <w:color w:val="000000" w:themeColor="text1"/>
                <w:sz w:val="15"/>
                <w:szCs w:val="15"/>
                <w:lang w:val="en-US" w:eastAsia="zh-CN"/>
                <w14:textFill>
                  <w14:solidFill>
                    <w14:schemeClr w14:val="tx1"/>
                  </w14:solidFill>
                </w14:textFill>
              </w:rPr>
              <w:t>500</w:t>
            </w:r>
          </w:p>
        </w:tc>
        <w:tc>
          <w:tcPr>
            <w:tcW w:w="820" w:type="dxa"/>
          </w:tcPr>
          <w:p>
            <w:pPr>
              <w:rPr>
                <w:rFonts w:ascii="仿宋" w:hAnsi="仿宋" w:eastAsia="仿宋" w:cs="仿宋"/>
                <w:color w:val="000000" w:themeColor="text1"/>
                <w:sz w:val="15"/>
                <w:szCs w:val="15"/>
                <w14:textFill>
                  <w14:solidFill>
                    <w14:schemeClr w14:val="tx1"/>
                  </w14:solidFill>
                </w14:textFill>
              </w:rPr>
            </w:pPr>
            <w:r>
              <w:rPr>
                <w:rFonts w:ascii="仿宋" w:hAnsi="仿宋" w:eastAsia="仿宋" w:cs="仿宋"/>
                <w:color w:val="000000" w:themeColor="text1"/>
                <w:sz w:val="15"/>
                <w:szCs w:val="15"/>
                <w14:textFill>
                  <w14:solidFill>
                    <w14:schemeClr w14:val="tx1"/>
                  </w14:solidFill>
                </w14:textFill>
              </w:rPr>
              <w:t>交通局</w:t>
            </w:r>
          </w:p>
        </w:tc>
        <w:tc>
          <w:tcPr>
            <w:tcW w:w="2134" w:type="dxa"/>
          </w:tcPr>
          <w:p>
            <w:pP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工程实施后， 6个乡镇30个行政村的村容村貌及沿线群众出行环境得到有效改善，沿线8108户35083人，其中贫困户1145户贫困人口4561人得到收益。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4" w:type="dxa"/>
          </w:tcPr>
          <w:p>
            <w:pPr>
              <w:rPr>
                <w:rFonts w:hint="eastAsia" w:ascii="仿宋" w:hAnsi="仿宋" w:eastAsia="仿宋" w:cs="仿宋"/>
                <w:color w:val="000000" w:themeColor="text1"/>
                <w:sz w:val="15"/>
                <w:szCs w:val="15"/>
                <w:lang w:val="en-US" w:eastAsia="zh-CN"/>
                <w14:textFill>
                  <w14:solidFill>
                    <w14:schemeClr w14:val="tx1"/>
                  </w14:solidFill>
                </w14:textFill>
              </w:rPr>
            </w:pPr>
            <w:r>
              <w:rPr>
                <w:rFonts w:hint="eastAsia" w:ascii="仿宋" w:hAnsi="仿宋" w:eastAsia="仿宋" w:cs="仿宋"/>
                <w:color w:val="000000" w:themeColor="text1"/>
                <w:sz w:val="15"/>
                <w:szCs w:val="15"/>
                <w:lang w:val="en-US" w:eastAsia="zh-CN"/>
                <w14:textFill>
                  <w14:solidFill>
                    <w14:schemeClr w14:val="tx1"/>
                  </w14:solidFill>
                </w14:textFill>
              </w:rPr>
              <w:t>9</w:t>
            </w:r>
          </w:p>
        </w:tc>
        <w:tc>
          <w:tcPr>
            <w:tcW w:w="1565" w:type="dxa"/>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县扶贫办脱贫攻坚统筹整合资金道路建设项目</w:t>
            </w:r>
          </w:p>
          <w:p>
            <w:pPr>
              <w:rPr>
                <w:rFonts w:ascii="仿宋" w:hAnsi="仿宋" w:eastAsia="仿宋" w:cs="仿宋"/>
                <w:color w:val="000000" w:themeColor="text1"/>
                <w:sz w:val="15"/>
                <w:szCs w:val="15"/>
                <w14:textFill>
                  <w14:solidFill>
                    <w14:schemeClr w14:val="tx1"/>
                  </w14:solidFill>
                </w14:textFill>
              </w:rPr>
            </w:pPr>
          </w:p>
        </w:tc>
        <w:tc>
          <w:tcPr>
            <w:tcW w:w="1448" w:type="dxa"/>
          </w:tcPr>
          <w:p>
            <w:pP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olor w:val="000000" w:themeColor="text1"/>
                <w:sz w:val="10"/>
                <w:szCs w:val="10"/>
                <w14:textFill>
                  <w14:solidFill>
                    <w14:schemeClr w14:val="tx1"/>
                  </w14:solidFill>
                </w14:textFill>
              </w:rPr>
              <w:t>老城镇、赵德营镇、白集镇、北杨集乡、卞路口乡、槐店镇、刘湾镇等7乡镇杨洼村-S217-刘埠口、南吴营村-孙庙-学校、南吴营村-卢营、荆条村-徐营、荆条村-徐营-陈庄、前谷营-张湾行政村贾庄、前谷营-后谷营-学校、寨里—后东、董尧-北杨庄-董小庄、程寨村-梁营行政村郭小庄、崔庄、崔庄-后楼北-盆尧南、付营村-王其庙村室、胡院村-白庄村、李宋楼村-大王楼村、程营-李宋楼村、张美庄-梁庄-常楼、张美庄-焦营-班车线路、王岗、谷孟庄-张楼-宋阁、小丁庄-小卞庄-毛寨村、单尤庄行政村刘庄-林庄-赵庄村、王大庄-韩吴庄-单尤庄、小郭庄-张保园村、钟寨村-赵楼-胡庄、尹庄村-宋庄-前朱庄-黄庄、大王楼村、刘楼村-徐老庄-前老家、杜庄村行政村乔庄-潘庄等59个行政村</w:t>
            </w:r>
          </w:p>
        </w:tc>
        <w:tc>
          <w:tcPr>
            <w:tcW w:w="1201" w:type="dxa"/>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修建道路176497平方米,道路标准：一半平原四级砼路，基层为12%石灰土（或冷再生），压实厚度15厘米，压实度不少于93%；面层为C30，厚度15厘米</w:t>
            </w:r>
          </w:p>
          <w:p>
            <w:pPr>
              <w:rPr>
                <w:rFonts w:ascii="仿宋" w:hAnsi="仿宋" w:eastAsia="仿宋" w:cs="仿宋"/>
                <w:color w:val="000000" w:themeColor="text1"/>
                <w:sz w:val="15"/>
                <w:szCs w:val="15"/>
                <w14:textFill>
                  <w14:solidFill>
                    <w14:schemeClr w14:val="tx1"/>
                  </w14:solidFill>
                </w14:textFill>
              </w:rPr>
            </w:pPr>
          </w:p>
        </w:tc>
        <w:tc>
          <w:tcPr>
            <w:tcW w:w="1398" w:type="dxa"/>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修建道路176497平方米,道路标准：一半平原四级砼路，基层为12%石灰土（或冷再生），压实厚度15厘米，压实度不少于93%；面层为C30，厚度15厘米</w:t>
            </w:r>
          </w:p>
          <w:p>
            <w:pPr>
              <w:rPr>
                <w:rFonts w:ascii="仿宋" w:hAnsi="仿宋" w:eastAsia="仿宋" w:cs="仿宋"/>
                <w:color w:val="000000" w:themeColor="text1"/>
                <w:sz w:val="15"/>
                <w:szCs w:val="15"/>
                <w14:textFill>
                  <w14:solidFill>
                    <w14:schemeClr w14:val="tx1"/>
                  </w14:solidFill>
                </w14:textFill>
              </w:rPr>
            </w:pPr>
          </w:p>
        </w:tc>
        <w:tc>
          <w:tcPr>
            <w:tcW w:w="706" w:type="dxa"/>
          </w:tcPr>
          <w:p>
            <w:pPr>
              <w:rPr>
                <w:rFonts w:hint="eastAsia" w:ascii="仿宋" w:hAnsi="仿宋" w:eastAsia="仿宋" w:cs="仿宋"/>
                <w:color w:val="000000" w:themeColor="text1"/>
                <w:sz w:val="15"/>
                <w:szCs w:val="15"/>
                <w:lang w:val="en-US" w:eastAsia="zh-CN"/>
                <w14:textFill>
                  <w14:solidFill>
                    <w14:schemeClr w14:val="tx1"/>
                  </w14:solidFill>
                </w14:textFill>
              </w:rPr>
            </w:pPr>
            <w:r>
              <w:rPr>
                <w:rFonts w:hint="eastAsia" w:ascii="仿宋" w:hAnsi="仿宋" w:eastAsia="仿宋" w:cs="仿宋"/>
                <w:color w:val="000000" w:themeColor="text1"/>
                <w:sz w:val="15"/>
                <w:szCs w:val="15"/>
                <w:lang w:val="en-US" w:eastAsia="zh-CN"/>
                <w14:textFill>
                  <w14:solidFill>
                    <w14:schemeClr w14:val="tx1"/>
                  </w14:solidFill>
                </w14:textFill>
              </w:rPr>
              <w:t>2478</w:t>
            </w:r>
          </w:p>
        </w:tc>
        <w:tc>
          <w:tcPr>
            <w:tcW w:w="820" w:type="dxa"/>
          </w:tcPr>
          <w:p>
            <w:pPr>
              <w:rPr>
                <w:rFonts w:ascii="仿宋" w:hAnsi="仿宋" w:eastAsia="仿宋" w:cs="仿宋"/>
                <w:color w:val="000000" w:themeColor="text1"/>
                <w:sz w:val="15"/>
                <w:szCs w:val="15"/>
                <w14:textFill>
                  <w14:solidFill>
                    <w14:schemeClr w14:val="tx1"/>
                  </w14:solidFill>
                </w14:textFill>
              </w:rPr>
            </w:pPr>
            <w:r>
              <w:rPr>
                <w:rFonts w:ascii="仿宋" w:hAnsi="仿宋" w:eastAsia="仿宋" w:cs="仿宋"/>
                <w:color w:val="000000" w:themeColor="text1"/>
                <w:sz w:val="15"/>
                <w:szCs w:val="15"/>
                <w14:textFill>
                  <w14:solidFill>
                    <w14:schemeClr w14:val="tx1"/>
                  </w14:solidFill>
                </w14:textFill>
              </w:rPr>
              <w:t>县扶贫办</w:t>
            </w:r>
          </w:p>
        </w:tc>
        <w:tc>
          <w:tcPr>
            <w:tcW w:w="2134" w:type="dxa"/>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通过项目的实施，项目区道路和人居环境得到改善，30445户118736名行路难问题得到解决，惠及贫困人员10686名。</w:t>
            </w:r>
          </w:p>
          <w:p>
            <w:pPr>
              <w:rPr>
                <w:rFonts w:ascii="仿宋" w:hAnsi="仿宋" w:eastAsia="仿宋" w:cs="仿宋"/>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0" w:hRule="atLeast"/>
        </w:trPr>
        <w:tc>
          <w:tcPr>
            <w:tcW w:w="594" w:type="dxa"/>
          </w:tcPr>
          <w:p>
            <w:pPr>
              <w:rPr>
                <w:rFonts w:hint="eastAsia" w:ascii="仿宋" w:hAnsi="仿宋" w:eastAsia="仿宋" w:cs="仿宋"/>
                <w:color w:val="000000" w:themeColor="text1"/>
                <w:sz w:val="15"/>
                <w:szCs w:val="15"/>
                <w:lang w:val="en-US" w:eastAsia="zh-CN"/>
                <w14:textFill>
                  <w14:solidFill>
                    <w14:schemeClr w14:val="tx1"/>
                  </w14:solidFill>
                </w14:textFill>
              </w:rPr>
            </w:pPr>
            <w:r>
              <w:rPr>
                <w:rFonts w:hint="eastAsia" w:ascii="仿宋" w:hAnsi="仿宋" w:eastAsia="仿宋" w:cs="仿宋"/>
                <w:color w:val="000000" w:themeColor="text1"/>
                <w:sz w:val="15"/>
                <w:szCs w:val="15"/>
                <w:lang w:val="en-US" w:eastAsia="zh-CN"/>
                <w14:textFill>
                  <w14:solidFill>
                    <w14:schemeClr w14:val="tx1"/>
                  </w14:solidFill>
                </w14:textFill>
              </w:rPr>
              <w:t>10</w:t>
            </w:r>
          </w:p>
        </w:tc>
        <w:tc>
          <w:tcPr>
            <w:tcW w:w="1565" w:type="dxa"/>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发改委脱贫攻坚统筹整合资金道路建设项目</w:t>
            </w:r>
          </w:p>
          <w:p>
            <w:pPr>
              <w:rPr>
                <w:rFonts w:ascii="仿宋" w:hAnsi="仿宋" w:eastAsia="仿宋" w:cs="仿宋"/>
                <w:color w:val="000000" w:themeColor="text1"/>
                <w:sz w:val="15"/>
                <w:szCs w:val="15"/>
                <w14:textFill>
                  <w14:solidFill>
                    <w14:schemeClr w14:val="tx1"/>
                  </w14:solidFill>
                </w14:textFill>
              </w:rPr>
            </w:pPr>
          </w:p>
        </w:tc>
        <w:tc>
          <w:tcPr>
            <w:tcW w:w="1448" w:type="dxa"/>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0"/>
                <w:szCs w:val="10"/>
                <w14:textFill>
                  <w14:solidFill>
                    <w14:schemeClr w14:val="tx1"/>
                  </w14:solidFill>
                </w14:textFill>
              </w:rPr>
              <w:t>北城办事处、冯营乡、付井镇高门、腾营、前寨、王营；大高营、小高营、西王庄、李庙；马堂、付井、西李楼、玉帝庙、杨庄。</w:t>
            </w:r>
          </w:p>
          <w:p>
            <w:pPr>
              <w:rPr>
                <w:rFonts w:ascii="仿宋" w:hAnsi="仿宋" w:eastAsia="仿宋" w:cs="仿宋"/>
                <w:color w:val="000000" w:themeColor="text1"/>
                <w:sz w:val="15"/>
                <w:szCs w:val="15"/>
                <w14:textFill>
                  <w14:solidFill>
                    <w14:schemeClr w14:val="tx1"/>
                  </w14:solidFill>
                </w14:textFill>
              </w:rPr>
            </w:pPr>
          </w:p>
        </w:tc>
        <w:tc>
          <w:tcPr>
            <w:tcW w:w="1201" w:type="dxa"/>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在3个乡镇13个村建设道路1O条，长14.909千米，62261平方米，厚18厘米，C30砼面层</w:t>
            </w:r>
          </w:p>
          <w:p>
            <w:pPr>
              <w:rPr>
                <w:rFonts w:ascii="仿宋" w:hAnsi="仿宋" w:eastAsia="仿宋" w:cs="仿宋"/>
                <w:color w:val="000000" w:themeColor="text1"/>
                <w:sz w:val="15"/>
                <w:szCs w:val="15"/>
                <w14:textFill>
                  <w14:solidFill>
                    <w14:schemeClr w14:val="tx1"/>
                  </w14:solidFill>
                </w14:textFill>
              </w:rPr>
            </w:pPr>
          </w:p>
        </w:tc>
        <w:tc>
          <w:tcPr>
            <w:tcW w:w="1398" w:type="dxa"/>
          </w:tcPr>
          <w:p>
            <w:pP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在3个乡镇13个村建设道路1O条，长14.909千米，62261平方米，厚18厘米，C30砼面层</w:t>
            </w:r>
          </w:p>
        </w:tc>
        <w:tc>
          <w:tcPr>
            <w:tcW w:w="706" w:type="dxa"/>
          </w:tcPr>
          <w:p>
            <w:pP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974.06</w:t>
            </w:r>
          </w:p>
        </w:tc>
        <w:tc>
          <w:tcPr>
            <w:tcW w:w="820" w:type="dxa"/>
          </w:tcPr>
          <w:p>
            <w:pPr>
              <w:rPr>
                <w:rFonts w:ascii="仿宋" w:hAnsi="仿宋" w:eastAsia="仿宋" w:cs="仿宋"/>
                <w:color w:val="000000" w:themeColor="text1"/>
                <w:sz w:val="15"/>
                <w:szCs w:val="15"/>
                <w14:textFill>
                  <w14:solidFill>
                    <w14:schemeClr w14:val="tx1"/>
                  </w14:solidFill>
                </w14:textFill>
              </w:rPr>
            </w:pPr>
            <w:r>
              <w:rPr>
                <w:rFonts w:ascii="仿宋" w:hAnsi="仿宋" w:eastAsia="仿宋" w:cs="仿宋"/>
                <w:color w:val="000000" w:themeColor="text1"/>
                <w:sz w:val="15"/>
                <w:szCs w:val="15"/>
                <w14:textFill>
                  <w14:solidFill>
                    <w14:schemeClr w14:val="tx1"/>
                  </w14:solidFill>
                </w14:textFill>
              </w:rPr>
              <w:t>发改委</w:t>
            </w:r>
          </w:p>
        </w:tc>
        <w:tc>
          <w:tcPr>
            <w:tcW w:w="2134" w:type="dxa"/>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通过项目实施解决13个行政村45760人的出行难问题，带动沿线经济发展。惠及贫困人员3860人。</w:t>
            </w:r>
          </w:p>
          <w:p>
            <w:pPr>
              <w:rPr>
                <w:rFonts w:ascii="仿宋" w:hAnsi="仿宋" w:eastAsia="仿宋" w:cs="仿宋"/>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594" w:type="dxa"/>
          </w:tcPr>
          <w:p>
            <w:pPr>
              <w:rPr>
                <w:rFonts w:hint="eastAsia" w:ascii="仿宋" w:hAnsi="仿宋" w:eastAsia="仿宋" w:cs="仿宋"/>
                <w:color w:val="000000" w:themeColor="text1"/>
                <w:sz w:val="15"/>
                <w:szCs w:val="15"/>
                <w:lang w:val="en-US" w:eastAsia="zh-CN"/>
                <w14:textFill>
                  <w14:solidFill>
                    <w14:schemeClr w14:val="tx1"/>
                  </w14:solidFill>
                </w14:textFill>
              </w:rPr>
            </w:pPr>
            <w:r>
              <w:rPr>
                <w:rFonts w:hint="eastAsia" w:ascii="仿宋" w:hAnsi="仿宋" w:eastAsia="仿宋" w:cs="仿宋"/>
                <w:color w:val="000000" w:themeColor="text1"/>
                <w:sz w:val="15"/>
                <w:szCs w:val="15"/>
                <w:lang w:val="en-US" w:eastAsia="zh-CN"/>
                <w14:textFill>
                  <w14:solidFill>
                    <w14:schemeClr w14:val="tx1"/>
                  </w14:solidFill>
                </w14:textFill>
              </w:rPr>
              <w:t>11</w:t>
            </w:r>
          </w:p>
        </w:tc>
        <w:tc>
          <w:tcPr>
            <w:tcW w:w="1565" w:type="dxa"/>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国土局脱贫攻坚统筹整合资金资金道路建设项目</w:t>
            </w:r>
          </w:p>
          <w:p>
            <w:pPr>
              <w:rPr>
                <w:rFonts w:ascii="仿宋" w:hAnsi="仿宋" w:eastAsia="仿宋" w:cs="仿宋"/>
                <w:color w:val="000000" w:themeColor="text1"/>
                <w:sz w:val="15"/>
                <w:szCs w:val="15"/>
                <w14:textFill>
                  <w14:solidFill>
                    <w14:schemeClr w14:val="tx1"/>
                  </w14:solidFill>
                </w14:textFill>
              </w:rPr>
            </w:pPr>
          </w:p>
        </w:tc>
        <w:tc>
          <w:tcPr>
            <w:tcW w:w="1448" w:type="dxa"/>
          </w:tcPr>
          <w:p>
            <w:pPr>
              <w:rPr>
                <w:rFonts w:ascii="仿宋" w:hAnsi="仿宋" w:eastAsia="仿宋" w:cs="仿宋"/>
                <w:color w:val="000000" w:themeColor="text1"/>
                <w:sz w:val="10"/>
                <w:szCs w:val="10"/>
                <w14:textFill>
                  <w14:solidFill>
                    <w14:schemeClr w14:val="tx1"/>
                  </w14:solidFill>
                </w14:textFill>
              </w:rPr>
            </w:pPr>
            <w:r>
              <w:rPr>
                <w:rFonts w:hint="eastAsia" w:ascii="仿宋" w:hAnsi="仿宋" w:eastAsia="仿宋"/>
                <w:color w:val="000000" w:themeColor="text1"/>
                <w:sz w:val="10"/>
                <w:szCs w:val="10"/>
                <w14:textFill>
                  <w14:solidFill>
                    <w14:schemeClr w14:val="tx1"/>
                  </w14:solidFill>
                </w14:textFill>
              </w:rPr>
              <w:t>东城办事处、刘庄店镇、留福镇、莲池镇、李老庄乡、石槽集乡小陈营、老寨、郭六、李寨、杜老庄、张楼、前严庄、东孙楼、李营、大李营、小涂营、赵庄、王湖、范庄、孙营、董营、后张庄、韩营、胡庄、刘八庄、莲一、童庄、常吕</w:t>
            </w:r>
          </w:p>
        </w:tc>
        <w:tc>
          <w:tcPr>
            <w:tcW w:w="1201" w:type="dxa"/>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对东城办事处、刘庄店镇、留福镇、莲池镇、李老庄乡、石槽集乡等6乡镇境内的23个行政村修建道路37.375千米。</w:t>
            </w:r>
          </w:p>
          <w:p>
            <w:pPr>
              <w:rPr>
                <w:rFonts w:ascii="仿宋" w:hAnsi="仿宋" w:eastAsia="仿宋" w:cs="仿宋"/>
                <w:color w:val="000000" w:themeColor="text1"/>
                <w:sz w:val="15"/>
                <w:szCs w:val="15"/>
                <w14:textFill>
                  <w14:solidFill>
                    <w14:schemeClr w14:val="tx1"/>
                  </w14:solidFill>
                </w14:textFill>
              </w:rPr>
            </w:pPr>
          </w:p>
        </w:tc>
        <w:tc>
          <w:tcPr>
            <w:tcW w:w="1398" w:type="dxa"/>
          </w:tcPr>
          <w:p>
            <w:pP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对东城办事处、刘庄店镇、留福镇、莲池镇、李老庄乡、石槽集乡等6乡镇境内的23个行政村修建道路37.375千米</w:t>
            </w:r>
          </w:p>
        </w:tc>
        <w:tc>
          <w:tcPr>
            <w:tcW w:w="706" w:type="dxa"/>
          </w:tcPr>
          <w:p>
            <w:pPr>
              <w:rPr>
                <w:rFonts w:hint="eastAsia" w:ascii="仿宋" w:hAnsi="仿宋" w:eastAsia="仿宋" w:cs="仿宋"/>
                <w:color w:val="000000" w:themeColor="text1"/>
                <w:sz w:val="15"/>
                <w:szCs w:val="15"/>
                <w:lang w:val="en-US" w:eastAsia="zh-CN"/>
                <w14:textFill>
                  <w14:solidFill>
                    <w14:schemeClr w14:val="tx1"/>
                  </w14:solidFill>
                </w14:textFill>
              </w:rPr>
            </w:pPr>
            <w:r>
              <w:rPr>
                <w:rFonts w:hint="eastAsia" w:ascii="仿宋" w:hAnsi="仿宋" w:eastAsia="仿宋" w:cs="仿宋"/>
                <w:color w:val="000000" w:themeColor="text1"/>
                <w:sz w:val="15"/>
                <w:szCs w:val="15"/>
                <w:lang w:val="en-US" w:eastAsia="zh-CN"/>
                <w14:textFill>
                  <w14:solidFill>
                    <w14:schemeClr w14:val="tx1"/>
                  </w14:solidFill>
                </w14:textFill>
              </w:rPr>
              <w:t>1700.67</w:t>
            </w:r>
          </w:p>
        </w:tc>
        <w:tc>
          <w:tcPr>
            <w:tcW w:w="820" w:type="dxa"/>
          </w:tcPr>
          <w:p>
            <w:pPr>
              <w:rPr>
                <w:rFonts w:ascii="仿宋" w:hAnsi="仿宋" w:eastAsia="仿宋" w:cs="仿宋"/>
                <w:color w:val="000000" w:themeColor="text1"/>
                <w:sz w:val="15"/>
                <w:szCs w:val="15"/>
                <w14:textFill>
                  <w14:solidFill>
                    <w14:schemeClr w14:val="tx1"/>
                  </w14:solidFill>
                </w14:textFill>
              </w:rPr>
            </w:pPr>
            <w:r>
              <w:rPr>
                <w:rFonts w:ascii="仿宋" w:hAnsi="仿宋" w:eastAsia="仿宋" w:cs="仿宋"/>
                <w:color w:val="000000" w:themeColor="text1"/>
                <w:sz w:val="15"/>
                <w:szCs w:val="15"/>
                <w14:textFill>
                  <w14:solidFill>
                    <w14:schemeClr w14:val="tx1"/>
                  </w14:solidFill>
                </w14:textFill>
              </w:rPr>
              <w:t>国土局</w:t>
            </w:r>
          </w:p>
        </w:tc>
        <w:tc>
          <w:tcPr>
            <w:tcW w:w="2134" w:type="dxa"/>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项目实施后，6个乡镇23个行政村人居环境得到改善，52900名群众4761名贫困人员出行难问题得到解决</w:t>
            </w:r>
          </w:p>
          <w:p>
            <w:pPr>
              <w:rPr>
                <w:rFonts w:ascii="仿宋" w:hAnsi="仿宋" w:eastAsia="仿宋" w:cs="仿宋"/>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594" w:type="dxa"/>
          </w:tcPr>
          <w:p>
            <w:pPr>
              <w:rPr>
                <w:rFonts w:hint="eastAsia" w:ascii="仿宋" w:hAnsi="仿宋" w:eastAsia="仿宋" w:cs="仿宋"/>
                <w:color w:val="000000" w:themeColor="text1"/>
                <w:sz w:val="15"/>
                <w:szCs w:val="15"/>
                <w:lang w:val="en-US" w:eastAsia="zh-CN"/>
                <w14:textFill>
                  <w14:solidFill>
                    <w14:schemeClr w14:val="tx1"/>
                  </w14:solidFill>
                </w14:textFill>
              </w:rPr>
            </w:pPr>
            <w:r>
              <w:rPr>
                <w:rFonts w:hint="eastAsia" w:ascii="仿宋" w:hAnsi="仿宋" w:eastAsia="仿宋" w:cs="仿宋"/>
                <w:color w:val="000000" w:themeColor="text1"/>
                <w:sz w:val="15"/>
                <w:szCs w:val="15"/>
                <w:lang w:val="en-US" w:eastAsia="zh-CN"/>
                <w14:textFill>
                  <w14:solidFill>
                    <w14:schemeClr w14:val="tx1"/>
                  </w14:solidFill>
                </w14:textFill>
              </w:rPr>
              <w:t>12</w:t>
            </w:r>
          </w:p>
        </w:tc>
        <w:tc>
          <w:tcPr>
            <w:tcW w:w="1565" w:type="dxa"/>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村集体经济养殖项目</w:t>
            </w:r>
          </w:p>
          <w:p>
            <w:pPr>
              <w:rPr>
                <w:rFonts w:ascii="仿宋" w:hAnsi="仿宋" w:eastAsia="仿宋" w:cs="仿宋"/>
                <w:color w:val="000000" w:themeColor="text1"/>
                <w:sz w:val="15"/>
                <w:szCs w:val="15"/>
                <w14:textFill>
                  <w14:solidFill>
                    <w14:schemeClr w14:val="tx1"/>
                  </w14:solidFill>
                </w14:textFill>
              </w:rPr>
            </w:pPr>
          </w:p>
        </w:tc>
        <w:tc>
          <w:tcPr>
            <w:tcW w:w="1448" w:type="dxa"/>
          </w:tcPr>
          <w:p>
            <w:pP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olor w:val="000000" w:themeColor="text1"/>
                <w:sz w:val="10"/>
                <w:szCs w:val="10"/>
                <w14:textFill>
                  <w14:solidFill>
                    <w14:schemeClr w14:val="tx1"/>
                  </w14:solidFill>
                </w14:textFill>
              </w:rPr>
              <w:t>付井镇、纸店镇、白集镇、卞路口乡、冯营乡、北杨集乡、刘湾镇、刘庄店镇等8个乡镇高湖、马堂、潘董庄、大滩李、南郭庄、冯营、天齐庙、赵桥、谷孟庄、朱李庄、严庄等11个村</w:t>
            </w:r>
          </w:p>
        </w:tc>
        <w:tc>
          <w:tcPr>
            <w:tcW w:w="1201" w:type="dxa"/>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发展村集体经济养殖项目，新建11个养殖规模为500-100头的养殖场</w:t>
            </w:r>
          </w:p>
          <w:p>
            <w:pPr>
              <w:rPr>
                <w:rFonts w:ascii="仿宋" w:hAnsi="仿宋" w:eastAsia="仿宋" w:cs="仿宋"/>
                <w:color w:val="000000" w:themeColor="text1"/>
                <w:sz w:val="15"/>
                <w:szCs w:val="15"/>
                <w14:textFill>
                  <w14:solidFill>
                    <w14:schemeClr w14:val="tx1"/>
                  </w14:solidFill>
                </w14:textFill>
              </w:rPr>
            </w:pPr>
          </w:p>
        </w:tc>
        <w:tc>
          <w:tcPr>
            <w:tcW w:w="1398" w:type="dxa"/>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发展村集体经济养殖项目，新建11个养殖规模为500-100头的养殖场</w:t>
            </w:r>
          </w:p>
          <w:p>
            <w:pPr>
              <w:rPr>
                <w:rFonts w:ascii="仿宋" w:hAnsi="仿宋" w:eastAsia="仿宋" w:cs="仿宋"/>
                <w:color w:val="000000" w:themeColor="text1"/>
                <w:sz w:val="15"/>
                <w:szCs w:val="15"/>
                <w14:textFill>
                  <w14:solidFill>
                    <w14:schemeClr w14:val="tx1"/>
                  </w14:solidFill>
                </w14:textFill>
              </w:rPr>
            </w:pPr>
          </w:p>
        </w:tc>
        <w:tc>
          <w:tcPr>
            <w:tcW w:w="706" w:type="dxa"/>
          </w:tcPr>
          <w:p>
            <w:pP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990</w:t>
            </w:r>
          </w:p>
        </w:tc>
        <w:tc>
          <w:tcPr>
            <w:tcW w:w="820" w:type="dxa"/>
          </w:tcPr>
          <w:p>
            <w:pPr>
              <w:rPr>
                <w:rFonts w:ascii="仿宋" w:hAnsi="仿宋" w:eastAsia="仿宋" w:cs="仿宋"/>
                <w:color w:val="000000" w:themeColor="text1"/>
                <w:sz w:val="15"/>
                <w:szCs w:val="15"/>
                <w14:textFill>
                  <w14:solidFill>
                    <w14:schemeClr w14:val="tx1"/>
                  </w14:solidFill>
                </w14:textFill>
              </w:rPr>
            </w:pPr>
            <w:r>
              <w:rPr>
                <w:rFonts w:ascii="仿宋" w:hAnsi="仿宋" w:eastAsia="仿宋" w:cs="仿宋"/>
                <w:color w:val="000000" w:themeColor="text1"/>
                <w:sz w:val="15"/>
                <w:szCs w:val="15"/>
                <w14:textFill>
                  <w14:solidFill>
                    <w14:schemeClr w14:val="tx1"/>
                  </w14:solidFill>
                </w14:textFill>
              </w:rPr>
              <w:t>农牧局</w:t>
            </w:r>
          </w:p>
        </w:tc>
        <w:tc>
          <w:tcPr>
            <w:tcW w:w="2134" w:type="dxa"/>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通过村发展村集体经济养殖项目，增加了行政村的村集体经济收入，571户2277名贫困人员得到受益。</w:t>
            </w:r>
          </w:p>
          <w:p>
            <w:pPr>
              <w:rPr>
                <w:rFonts w:ascii="仿宋" w:hAnsi="仿宋" w:eastAsia="仿宋" w:cs="仿宋"/>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594" w:type="dxa"/>
          </w:tcPr>
          <w:p>
            <w:pPr>
              <w:rPr>
                <w:rFonts w:hint="eastAsia" w:ascii="仿宋" w:hAnsi="仿宋" w:eastAsia="仿宋" w:cs="仿宋"/>
                <w:color w:val="000000" w:themeColor="text1"/>
                <w:sz w:val="15"/>
                <w:szCs w:val="15"/>
                <w:lang w:val="en-US" w:eastAsia="zh-CN"/>
                <w14:textFill>
                  <w14:solidFill>
                    <w14:schemeClr w14:val="tx1"/>
                  </w14:solidFill>
                </w14:textFill>
              </w:rPr>
            </w:pPr>
            <w:r>
              <w:rPr>
                <w:rFonts w:hint="eastAsia" w:ascii="仿宋" w:hAnsi="仿宋" w:eastAsia="仿宋" w:cs="仿宋"/>
                <w:color w:val="000000" w:themeColor="text1"/>
                <w:sz w:val="15"/>
                <w:szCs w:val="15"/>
                <w:lang w:val="en-US" w:eastAsia="zh-CN"/>
                <w14:textFill>
                  <w14:solidFill>
                    <w14:schemeClr w14:val="tx1"/>
                  </w14:solidFill>
                </w14:textFill>
              </w:rPr>
              <w:t>13</w:t>
            </w:r>
          </w:p>
        </w:tc>
        <w:tc>
          <w:tcPr>
            <w:tcW w:w="1565" w:type="dxa"/>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金融扶贫小额贷款风险补偿金项目</w:t>
            </w:r>
          </w:p>
          <w:p>
            <w:pPr>
              <w:rPr>
                <w:rFonts w:ascii="仿宋" w:hAnsi="仿宋" w:eastAsia="仿宋" w:cs="仿宋"/>
                <w:color w:val="000000" w:themeColor="text1"/>
                <w:sz w:val="15"/>
                <w:szCs w:val="15"/>
                <w14:textFill>
                  <w14:solidFill>
                    <w14:schemeClr w14:val="tx1"/>
                  </w14:solidFill>
                </w14:textFill>
              </w:rPr>
            </w:pPr>
          </w:p>
        </w:tc>
        <w:tc>
          <w:tcPr>
            <w:tcW w:w="1448" w:type="dxa"/>
          </w:tcPr>
          <w:p>
            <w:pPr>
              <w:rPr>
                <w:rFonts w:ascii="仿宋" w:hAnsi="仿宋" w:eastAsia="仿宋" w:cs="宋体"/>
                <w:color w:val="000000" w:themeColor="text1"/>
                <w:sz w:val="10"/>
                <w:szCs w:val="10"/>
                <w14:textFill>
                  <w14:solidFill>
                    <w14:schemeClr w14:val="tx1"/>
                  </w14:solidFill>
                </w14:textFill>
              </w:rPr>
            </w:pPr>
            <w:r>
              <w:rPr>
                <w:rFonts w:hint="eastAsia" w:ascii="仿宋" w:hAnsi="仿宋" w:eastAsia="仿宋"/>
                <w:color w:val="000000" w:themeColor="text1"/>
                <w:sz w:val="10"/>
                <w:szCs w:val="10"/>
                <w14:textFill>
                  <w14:solidFill>
                    <w14:schemeClr w14:val="tx1"/>
                  </w14:solidFill>
                </w14:textFill>
              </w:rPr>
              <w:t>全县22个乡镇办全县22个乡镇办有贷款的贫困户所在行政村</w:t>
            </w:r>
          </w:p>
          <w:p>
            <w:pPr>
              <w:rPr>
                <w:rFonts w:ascii="仿宋" w:hAnsi="仿宋" w:eastAsia="仿宋" w:cs="仿宋"/>
                <w:color w:val="000000" w:themeColor="text1"/>
                <w:sz w:val="15"/>
                <w:szCs w:val="15"/>
                <w14:textFill>
                  <w14:solidFill>
                    <w14:schemeClr w14:val="tx1"/>
                  </w14:solidFill>
                </w14:textFill>
              </w:rPr>
            </w:pPr>
          </w:p>
        </w:tc>
        <w:tc>
          <w:tcPr>
            <w:tcW w:w="1201" w:type="dxa"/>
          </w:tcPr>
          <w:p>
            <w:pP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向贫困户和带贫企业发放贷款提供风险补偿金</w:t>
            </w:r>
          </w:p>
        </w:tc>
        <w:tc>
          <w:tcPr>
            <w:tcW w:w="1398" w:type="dxa"/>
          </w:tcPr>
          <w:p>
            <w:pP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通过风险补偿金，发放扶贫贷款1亿元，按照每户贷款5万元计</w:t>
            </w:r>
          </w:p>
        </w:tc>
        <w:tc>
          <w:tcPr>
            <w:tcW w:w="706" w:type="dxa"/>
          </w:tcPr>
          <w:p>
            <w:pP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1000</w:t>
            </w:r>
          </w:p>
        </w:tc>
        <w:tc>
          <w:tcPr>
            <w:tcW w:w="820" w:type="dxa"/>
          </w:tcPr>
          <w:p>
            <w:pPr>
              <w:rPr>
                <w:rFonts w:ascii="仿宋" w:hAnsi="仿宋" w:eastAsia="仿宋" w:cs="仿宋"/>
                <w:color w:val="000000" w:themeColor="text1"/>
                <w:sz w:val="15"/>
                <w:szCs w:val="15"/>
                <w14:textFill>
                  <w14:solidFill>
                    <w14:schemeClr w14:val="tx1"/>
                  </w14:solidFill>
                </w14:textFill>
              </w:rPr>
            </w:pPr>
            <w:r>
              <w:rPr>
                <w:rFonts w:ascii="仿宋" w:hAnsi="仿宋" w:eastAsia="仿宋" w:cs="仿宋"/>
                <w:color w:val="000000" w:themeColor="text1"/>
                <w:sz w:val="15"/>
                <w:szCs w:val="15"/>
                <w14:textFill>
                  <w14:solidFill>
                    <w14:schemeClr w14:val="tx1"/>
                  </w14:solidFill>
                </w14:textFill>
              </w:rPr>
              <w:t>扶贫办</w:t>
            </w:r>
          </w:p>
        </w:tc>
        <w:tc>
          <w:tcPr>
            <w:tcW w:w="2134" w:type="dxa"/>
          </w:tcPr>
          <w:p>
            <w:pP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通过风险补偿金，发放扶贫贷款1亿元，按照每户贷款5万元计，预计2000户贫困户8510名贫困人员得到受益。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8" w:hRule="atLeast"/>
        </w:trPr>
        <w:tc>
          <w:tcPr>
            <w:tcW w:w="594" w:type="dxa"/>
          </w:tcPr>
          <w:p>
            <w:pPr>
              <w:rPr>
                <w:rFonts w:hint="eastAsia" w:ascii="仿宋" w:hAnsi="仿宋" w:eastAsia="仿宋" w:cs="仿宋"/>
                <w:color w:val="000000" w:themeColor="text1"/>
                <w:sz w:val="15"/>
                <w:szCs w:val="15"/>
                <w:lang w:val="en-US" w:eastAsia="zh-CN"/>
                <w14:textFill>
                  <w14:solidFill>
                    <w14:schemeClr w14:val="tx1"/>
                  </w14:solidFill>
                </w14:textFill>
              </w:rPr>
            </w:pPr>
            <w:r>
              <w:rPr>
                <w:rFonts w:hint="eastAsia" w:ascii="仿宋" w:hAnsi="仿宋" w:eastAsia="仿宋" w:cs="仿宋"/>
                <w:color w:val="000000" w:themeColor="text1"/>
                <w:sz w:val="15"/>
                <w:szCs w:val="15"/>
                <w:lang w:val="en-US" w:eastAsia="zh-CN"/>
                <w14:textFill>
                  <w14:solidFill>
                    <w14:schemeClr w14:val="tx1"/>
                  </w14:solidFill>
                </w14:textFill>
              </w:rPr>
              <w:t>14</w:t>
            </w:r>
          </w:p>
        </w:tc>
        <w:tc>
          <w:tcPr>
            <w:tcW w:w="1565" w:type="dxa"/>
            <w:vAlign w:val="top"/>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2018年畜牧产业扶贫保险项目</w:t>
            </w:r>
          </w:p>
          <w:p>
            <w:pPr>
              <w:rPr>
                <w:rFonts w:ascii="仿宋" w:hAnsi="仿宋" w:eastAsia="仿宋" w:cs="仿宋"/>
                <w:color w:val="000000" w:themeColor="text1"/>
                <w:sz w:val="15"/>
                <w:szCs w:val="15"/>
                <w14:textFill>
                  <w14:solidFill>
                    <w14:schemeClr w14:val="tx1"/>
                  </w14:solidFill>
                </w14:textFill>
              </w:rPr>
            </w:pPr>
          </w:p>
        </w:tc>
        <w:tc>
          <w:tcPr>
            <w:tcW w:w="1448" w:type="dxa"/>
            <w:vAlign w:val="top"/>
          </w:tcPr>
          <w:p>
            <w:pPr>
              <w:rPr>
                <w:rFonts w:ascii="仿宋" w:hAnsi="仿宋" w:eastAsia="仿宋" w:cs="宋体"/>
                <w:color w:val="000000" w:themeColor="text1"/>
                <w:sz w:val="10"/>
                <w:szCs w:val="10"/>
                <w14:textFill>
                  <w14:solidFill>
                    <w14:schemeClr w14:val="tx1"/>
                  </w14:solidFill>
                </w14:textFill>
              </w:rPr>
            </w:pPr>
            <w:r>
              <w:rPr>
                <w:rFonts w:hint="eastAsia" w:ascii="仿宋" w:hAnsi="仿宋" w:eastAsia="仿宋"/>
                <w:color w:val="000000" w:themeColor="text1"/>
                <w:sz w:val="10"/>
                <w:szCs w:val="10"/>
                <w14:textFill>
                  <w14:solidFill>
                    <w14:schemeClr w14:val="tx1"/>
                  </w14:solidFill>
                </w14:textFill>
              </w:rPr>
              <w:t>付井镇、赵德营镇、刘庄店镇、范营乡、洪山镇、老城镇等15个乡镇</w:t>
            </w:r>
          </w:p>
          <w:p>
            <w:pPr>
              <w:rPr>
                <w:rFonts w:ascii="仿宋" w:hAnsi="仿宋" w:eastAsia="仿宋" w:cs="宋体"/>
                <w:color w:val="000000" w:themeColor="text1"/>
                <w:sz w:val="10"/>
                <w:szCs w:val="10"/>
                <w14:textFill>
                  <w14:solidFill>
                    <w14:schemeClr w14:val="tx1"/>
                  </w14:solidFill>
                </w14:textFill>
              </w:rPr>
            </w:pPr>
            <w:r>
              <w:rPr>
                <w:rFonts w:hint="eastAsia" w:ascii="仿宋" w:hAnsi="仿宋" w:eastAsia="仿宋"/>
                <w:color w:val="000000" w:themeColor="text1"/>
                <w:sz w:val="10"/>
                <w:szCs w:val="10"/>
                <w14:textFill>
                  <w14:solidFill>
                    <w14:schemeClr w14:val="tx1"/>
                  </w14:solidFill>
                </w14:textFill>
              </w:rPr>
              <w:t>马堂、程营、王庄等15个行政村养殖专业合作社。</w:t>
            </w:r>
          </w:p>
          <w:p>
            <w:pPr>
              <w:rPr>
                <w:rFonts w:ascii="仿宋" w:hAnsi="仿宋" w:eastAsia="仿宋" w:cs="仿宋"/>
                <w:color w:val="000000" w:themeColor="text1"/>
                <w:sz w:val="15"/>
                <w:szCs w:val="15"/>
                <w14:textFill>
                  <w14:solidFill>
                    <w14:schemeClr w14:val="tx1"/>
                  </w14:solidFill>
                </w14:textFill>
              </w:rPr>
            </w:pPr>
          </w:p>
        </w:tc>
        <w:tc>
          <w:tcPr>
            <w:tcW w:w="1201" w:type="dxa"/>
            <w:vAlign w:val="top"/>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对产业扶贫基地和村集体合作社的肉牛、肉羊、基础母牛、蛋鸡购买保险。</w:t>
            </w:r>
          </w:p>
          <w:p>
            <w:pPr>
              <w:rPr>
                <w:rFonts w:ascii="仿宋" w:hAnsi="仿宋" w:eastAsia="仿宋" w:cs="仿宋"/>
                <w:color w:val="000000" w:themeColor="text1"/>
                <w:sz w:val="15"/>
                <w:szCs w:val="15"/>
                <w14:textFill>
                  <w14:solidFill>
                    <w14:schemeClr w14:val="tx1"/>
                  </w14:solidFill>
                </w14:textFill>
              </w:rPr>
            </w:pPr>
          </w:p>
        </w:tc>
        <w:tc>
          <w:tcPr>
            <w:tcW w:w="1398" w:type="dxa"/>
            <w:vAlign w:val="top"/>
          </w:tcPr>
          <w:p>
            <w:pPr>
              <w:rPr>
                <w:rFonts w:hint="eastAsia" w:ascii="仿宋" w:hAnsi="仿宋" w:eastAsia="仿宋"/>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对产业扶贫基地和村集体合作社的肉牛、肉羊、基础母牛、蛋鸡购买保险，降低养殖风险，为贫困户受益提供保障</w:t>
            </w:r>
          </w:p>
        </w:tc>
        <w:tc>
          <w:tcPr>
            <w:tcW w:w="706" w:type="dxa"/>
            <w:vAlign w:val="top"/>
          </w:tcPr>
          <w:p>
            <w:pPr>
              <w:rPr>
                <w:rFonts w:hint="eastAsia" w:ascii="仿宋" w:hAnsi="仿宋" w:eastAsia="仿宋" w:cs="仿宋"/>
                <w:color w:val="000000" w:themeColor="text1"/>
                <w:sz w:val="15"/>
                <w:szCs w:val="15"/>
                <w:lang w:val="en-US" w:eastAsia="zh-CN"/>
                <w14:textFill>
                  <w14:solidFill>
                    <w14:schemeClr w14:val="tx1"/>
                  </w14:solidFill>
                </w14:textFill>
              </w:rPr>
            </w:pPr>
            <w:r>
              <w:rPr>
                <w:rFonts w:hint="eastAsia" w:ascii="仿宋" w:hAnsi="仿宋" w:eastAsia="仿宋" w:cs="仿宋"/>
                <w:color w:val="000000" w:themeColor="text1"/>
                <w:sz w:val="15"/>
                <w:szCs w:val="15"/>
                <w:lang w:val="en-US" w:eastAsia="zh-CN"/>
                <w14:textFill>
                  <w14:solidFill>
                    <w14:schemeClr w14:val="tx1"/>
                  </w14:solidFill>
                </w14:textFill>
              </w:rPr>
              <w:t>1.55(暂）</w:t>
            </w:r>
          </w:p>
        </w:tc>
        <w:tc>
          <w:tcPr>
            <w:tcW w:w="820" w:type="dxa"/>
            <w:vAlign w:val="top"/>
          </w:tcPr>
          <w:p>
            <w:pPr>
              <w:rPr>
                <w:rFonts w:ascii="仿宋" w:hAnsi="仿宋" w:eastAsia="仿宋" w:cs="仿宋"/>
                <w:color w:val="000000" w:themeColor="text1"/>
                <w:sz w:val="15"/>
                <w:szCs w:val="15"/>
                <w14:textFill>
                  <w14:solidFill>
                    <w14:schemeClr w14:val="tx1"/>
                  </w14:solidFill>
                </w14:textFill>
              </w:rPr>
            </w:pPr>
            <w:r>
              <w:rPr>
                <w:rFonts w:ascii="仿宋" w:hAnsi="仿宋" w:eastAsia="仿宋" w:cs="仿宋"/>
                <w:color w:val="000000" w:themeColor="text1"/>
                <w:sz w:val="15"/>
                <w:szCs w:val="15"/>
                <w14:textFill>
                  <w14:solidFill>
                    <w14:schemeClr w14:val="tx1"/>
                  </w14:solidFill>
                </w14:textFill>
              </w:rPr>
              <w:t>农牧局</w:t>
            </w:r>
          </w:p>
        </w:tc>
        <w:tc>
          <w:tcPr>
            <w:tcW w:w="2134" w:type="dxa"/>
            <w:vAlign w:val="top"/>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对产业扶贫基地和村集体合作社的肉牛、肉羊、基础母牛、蛋鸡购买保险，降低养殖风险，为贫困户受益提供保障</w:t>
            </w:r>
          </w:p>
          <w:p>
            <w:pPr>
              <w:rPr>
                <w:rFonts w:ascii="仿宋" w:hAnsi="仿宋" w:eastAsia="仿宋" w:cs="仿宋"/>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594" w:type="dxa"/>
          </w:tcPr>
          <w:p>
            <w:pPr>
              <w:rPr>
                <w:rFonts w:hint="eastAsia" w:ascii="仿宋" w:hAnsi="仿宋" w:eastAsia="仿宋" w:cs="仿宋"/>
                <w:color w:val="000000" w:themeColor="text1"/>
                <w:sz w:val="15"/>
                <w:szCs w:val="15"/>
                <w:lang w:val="en-US" w:eastAsia="zh-CN"/>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w:t>
            </w:r>
            <w:r>
              <w:rPr>
                <w:rFonts w:hint="eastAsia" w:ascii="仿宋" w:hAnsi="仿宋" w:eastAsia="仿宋" w:cs="仿宋"/>
                <w:color w:val="000000" w:themeColor="text1"/>
                <w:sz w:val="15"/>
                <w:szCs w:val="15"/>
                <w:lang w:val="en-US" w:eastAsia="zh-CN"/>
                <w14:textFill>
                  <w14:solidFill>
                    <w14:schemeClr w14:val="tx1"/>
                  </w14:solidFill>
                </w14:textFill>
              </w:rPr>
              <w:t>5</w:t>
            </w:r>
          </w:p>
        </w:tc>
        <w:tc>
          <w:tcPr>
            <w:tcW w:w="1565" w:type="dxa"/>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第三批光伏发电项目</w:t>
            </w:r>
          </w:p>
          <w:p>
            <w:pPr>
              <w:rPr>
                <w:rFonts w:ascii="仿宋" w:hAnsi="仿宋" w:eastAsia="仿宋" w:cs="仿宋"/>
                <w:color w:val="000000" w:themeColor="text1"/>
                <w:sz w:val="15"/>
                <w:szCs w:val="15"/>
                <w14:textFill>
                  <w14:solidFill>
                    <w14:schemeClr w14:val="tx1"/>
                  </w14:solidFill>
                </w14:textFill>
              </w:rPr>
            </w:pPr>
          </w:p>
        </w:tc>
        <w:tc>
          <w:tcPr>
            <w:tcW w:w="1448" w:type="dxa"/>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纸店镇、卞路口乡、洪山镇、北城办、东城办、莲池镇、邢庄镇、范营乡、李老庄乡、留福镇、石槽集乡、刘湾镇、冯营乡、北杨集乡、赵德营镇、付井镇、白集镇、老城镇、刘庄店镇</w:t>
            </w:r>
          </w:p>
          <w:p>
            <w:pP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赵腰庄、霍楼（铁佛堂）、姜桥、前寨（王营）、北马庄、阙庄村、杨庄村、胡楼、宁庄、后王庄、前寨村、李新庄、范庄、雒庄、蔡洼、徐楼、涂营、徐老庄、南赵庄、李庙、刘桥、赵桥、谷孟庄、后楼、石关（韩庄）、南郭庄、付井敬老院、刘楼、李宋楼（河滩）、王庄、李仙庄、赵庄、孙楼、刘堂、王白庙、化庄、皮营（新寨、老寨、黄营、曹桥）、陈庄、南程营、虎头、邵庄、保金堂、于庄（刘代庄）</w:t>
            </w:r>
          </w:p>
        </w:tc>
        <w:tc>
          <w:tcPr>
            <w:tcW w:w="1201" w:type="dxa"/>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在19个乡镇利用45个贫困村的村旁荒废地、废弃宅基地等建设单个装机容量60-480千瓦村级光伏电站45个、总发电装机规模7.28MW。</w:t>
            </w:r>
          </w:p>
          <w:p>
            <w:pPr>
              <w:rPr>
                <w:rFonts w:ascii="仿宋" w:hAnsi="仿宋" w:eastAsia="仿宋" w:cs="仿宋"/>
                <w:color w:val="000000" w:themeColor="text1"/>
                <w:sz w:val="15"/>
                <w:szCs w:val="15"/>
                <w14:textFill>
                  <w14:solidFill>
                    <w14:schemeClr w14:val="tx1"/>
                  </w14:solidFill>
                </w14:textFill>
              </w:rPr>
            </w:pPr>
          </w:p>
        </w:tc>
        <w:tc>
          <w:tcPr>
            <w:tcW w:w="1398" w:type="dxa"/>
            <w:vAlign w:val="top"/>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在19个乡镇利用45个贫困村的村旁荒废地、废弃宅基地等建设单个装机容量60-480千瓦村级光伏电站45个、总发电装机规模7.28MW。</w:t>
            </w:r>
          </w:p>
          <w:p>
            <w:pPr>
              <w:rPr>
                <w:rFonts w:ascii="仿宋" w:hAnsi="仿宋" w:eastAsia="仿宋" w:cs="仿宋"/>
                <w:color w:val="000000" w:themeColor="text1"/>
                <w:sz w:val="15"/>
                <w:szCs w:val="15"/>
                <w14:textFill>
                  <w14:solidFill>
                    <w14:schemeClr w14:val="tx1"/>
                  </w14:solidFill>
                </w14:textFill>
              </w:rPr>
            </w:pPr>
          </w:p>
        </w:tc>
        <w:tc>
          <w:tcPr>
            <w:tcW w:w="706" w:type="dxa"/>
          </w:tcPr>
          <w:p>
            <w:pPr>
              <w:rPr>
                <w:rFonts w:hint="eastAsia" w:ascii="仿宋" w:hAnsi="仿宋" w:eastAsia="仿宋" w:cs="仿宋"/>
                <w:color w:val="000000" w:themeColor="text1"/>
                <w:sz w:val="15"/>
                <w:szCs w:val="15"/>
                <w:lang w:val="en-US" w:eastAsia="zh-CN"/>
                <w14:textFill>
                  <w14:solidFill>
                    <w14:schemeClr w14:val="tx1"/>
                  </w14:solidFill>
                </w14:textFill>
              </w:rPr>
            </w:pPr>
            <w:r>
              <w:rPr>
                <w:rFonts w:hint="eastAsia" w:ascii="仿宋" w:hAnsi="仿宋" w:eastAsia="仿宋" w:cs="仿宋"/>
                <w:color w:val="000000" w:themeColor="text1"/>
                <w:sz w:val="15"/>
                <w:szCs w:val="15"/>
                <w:lang w:val="en-US" w:eastAsia="zh-CN"/>
                <w14:textFill>
                  <w14:solidFill>
                    <w14:schemeClr w14:val="tx1"/>
                  </w14:solidFill>
                </w14:textFill>
              </w:rPr>
              <w:t>1640.88</w:t>
            </w:r>
          </w:p>
        </w:tc>
        <w:tc>
          <w:tcPr>
            <w:tcW w:w="820" w:type="dxa"/>
          </w:tcPr>
          <w:p>
            <w:pPr>
              <w:rPr>
                <w:rFonts w:ascii="仿宋" w:hAnsi="仿宋" w:eastAsia="仿宋" w:cs="仿宋"/>
                <w:color w:val="000000" w:themeColor="text1"/>
                <w:sz w:val="15"/>
                <w:szCs w:val="15"/>
                <w14:textFill>
                  <w14:solidFill>
                    <w14:schemeClr w14:val="tx1"/>
                  </w14:solidFill>
                </w14:textFill>
              </w:rPr>
            </w:pPr>
            <w:r>
              <w:rPr>
                <w:rFonts w:ascii="仿宋" w:hAnsi="仿宋" w:eastAsia="仿宋" w:cs="仿宋"/>
                <w:color w:val="000000" w:themeColor="text1"/>
                <w:sz w:val="15"/>
                <w:szCs w:val="15"/>
                <w14:textFill>
                  <w14:solidFill>
                    <w14:schemeClr w14:val="tx1"/>
                  </w14:solidFill>
                </w14:textFill>
              </w:rPr>
              <w:t>发改委</w:t>
            </w:r>
          </w:p>
        </w:tc>
        <w:tc>
          <w:tcPr>
            <w:tcW w:w="2134" w:type="dxa"/>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通过村级光伏电站的建设，增加了贫困村的村集体经济收入，1456户贫困户预计每户每年获得受益3000元，4757名贫困人口将得到受益。</w:t>
            </w:r>
          </w:p>
          <w:p>
            <w:pPr>
              <w:rPr>
                <w:rFonts w:ascii="仿宋" w:hAnsi="仿宋" w:eastAsia="仿宋" w:cs="仿宋"/>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594" w:type="dxa"/>
          </w:tcPr>
          <w:p>
            <w:pPr>
              <w:rPr>
                <w:rFonts w:hint="eastAsia" w:ascii="仿宋" w:hAnsi="仿宋" w:eastAsia="仿宋" w:cs="仿宋"/>
                <w:color w:val="000000" w:themeColor="text1"/>
                <w:sz w:val="15"/>
                <w:szCs w:val="15"/>
                <w:lang w:val="en-US" w:eastAsia="zh-CN"/>
                <w14:textFill>
                  <w14:solidFill>
                    <w14:schemeClr w14:val="tx1"/>
                  </w14:solidFill>
                </w14:textFill>
              </w:rPr>
            </w:pPr>
            <w:r>
              <w:rPr>
                <w:rFonts w:hint="eastAsia" w:ascii="仿宋" w:hAnsi="仿宋" w:eastAsia="仿宋" w:cs="仿宋"/>
                <w:color w:val="000000" w:themeColor="text1"/>
                <w:sz w:val="15"/>
                <w:szCs w:val="15"/>
                <w14:textFill>
                  <w14:solidFill>
                    <w14:schemeClr w14:val="tx1"/>
                  </w14:solidFill>
                </w14:textFill>
              </w:rPr>
              <w:t>1</w:t>
            </w:r>
            <w:r>
              <w:rPr>
                <w:rFonts w:hint="eastAsia" w:ascii="仿宋" w:hAnsi="仿宋" w:eastAsia="仿宋" w:cs="仿宋"/>
                <w:color w:val="000000" w:themeColor="text1"/>
                <w:sz w:val="15"/>
                <w:szCs w:val="15"/>
                <w:lang w:val="en-US" w:eastAsia="zh-CN"/>
                <w14:textFill>
                  <w14:solidFill>
                    <w14:schemeClr w14:val="tx1"/>
                  </w14:solidFill>
                </w14:textFill>
              </w:rPr>
              <w:t>6</w:t>
            </w:r>
          </w:p>
        </w:tc>
        <w:tc>
          <w:tcPr>
            <w:tcW w:w="1565" w:type="dxa"/>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村级扶贫车间建设项目</w:t>
            </w:r>
          </w:p>
          <w:p>
            <w:pPr>
              <w:rPr>
                <w:rFonts w:ascii="仿宋" w:hAnsi="仿宋" w:eastAsia="仿宋" w:cs="仿宋"/>
                <w:color w:val="000000" w:themeColor="text1"/>
                <w:sz w:val="15"/>
                <w:szCs w:val="15"/>
                <w14:textFill>
                  <w14:solidFill>
                    <w14:schemeClr w14:val="tx1"/>
                  </w14:solidFill>
                </w14:textFill>
              </w:rPr>
            </w:pPr>
          </w:p>
        </w:tc>
        <w:tc>
          <w:tcPr>
            <w:tcW w:w="1448" w:type="dxa"/>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付井镇、纸店镇、莲池镇、白集镇、洪山镇、卞路口乡、北杨集镇、冯营乡、范营乡、老城镇、刘庄店乡、李老庄乡、留福镇、大刑庄乡、石槽镇、刘湾镇、赵德营乡等17乡镇</w:t>
            </w:r>
          </w:p>
          <w:p>
            <w:pPr>
              <w:rPr>
                <w:rFonts w:ascii="仿宋" w:hAnsi="仿宋" w:eastAsia="仿宋" w:cs="仿宋"/>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南郭庄、前营子、张单庄、杨楼等133个行政村。</w:t>
            </w:r>
          </w:p>
        </w:tc>
        <w:tc>
          <w:tcPr>
            <w:tcW w:w="1201" w:type="dxa"/>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扶贫车间追加资金项目</w:t>
            </w:r>
          </w:p>
          <w:p>
            <w:pPr>
              <w:rPr>
                <w:rFonts w:ascii="仿宋" w:hAnsi="仿宋" w:eastAsia="仿宋" w:cs="仿宋"/>
                <w:color w:val="000000" w:themeColor="text1"/>
                <w:sz w:val="15"/>
                <w:szCs w:val="15"/>
                <w14:textFill>
                  <w14:solidFill>
                    <w14:schemeClr w14:val="tx1"/>
                  </w14:solidFill>
                </w14:textFill>
              </w:rPr>
            </w:pPr>
          </w:p>
        </w:tc>
        <w:tc>
          <w:tcPr>
            <w:tcW w:w="1398" w:type="dxa"/>
          </w:tcPr>
          <w:p>
            <w:pPr>
              <w:rPr>
                <w:rFonts w:hint="eastAsia" w:ascii="仿宋" w:hAnsi="仿宋" w:eastAsia="仿宋" w:cs="仿宋"/>
                <w:color w:val="000000" w:themeColor="text1"/>
                <w:sz w:val="15"/>
                <w:szCs w:val="15"/>
                <w:lang w:val="en-US" w:eastAsia="zh-CN"/>
                <w14:textFill>
                  <w14:solidFill>
                    <w14:schemeClr w14:val="tx1"/>
                  </w14:solidFill>
                </w14:textFill>
              </w:rPr>
            </w:pPr>
            <w:r>
              <w:rPr>
                <w:rFonts w:hint="eastAsia" w:ascii="仿宋" w:hAnsi="仿宋" w:eastAsia="仿宋" w:cs="仿宋"/>
                <w:color w:val="000000" w:themeColor="text1"/>
                <w:sz w:val="15"/>
                <w:szCs w:val="15"/>
                <w:lang w:val="en-US" w:eastAsia="zh-CN"/>
                <w14:textFill>
                  <w14:solidFill>
                    <w14:schemeClr w14:val="tx1"/>
                  </w14:solidFill>
                </w14:textFill>
              </w:rPr>
              <w:t>按照图纸施工</w:t>
            </w:r>
          </w:p>
        </w:tc>
        <w:tc>
          <w:tcPr>
            <w:tcW w:w="706" w:type="dxa"/>
          </w:tcPr>
          <w:p>
            <w:pPr>
              <w:rPr>
                <w:rFonts w:hint="eastAsia" w:ascii="仿宋" w:hAnsi="仿宋" w:eastAsia="仿宋" w:cs="仿宋"/>
                <w:color w:val="000000" w:themeColor="text1"/>
                <w:sz w:val="15"/>
                <w:szCs w:val="15"/>
                <w:lang w:val="en-US" w:eastAsia="zh-CN"/>
                <w14:textFill>
                  <w14:solidFill>
                    <w14:schemeClr w14:val="tx1"/>
                  </w14:solidFill>
                </w14:textFill>
              </w:rPr>
            </w:pPr>
            <w:r>
              <w:rPr>
                <w:rFonts w:hint="eastAsia" w:ascii="仿宋" w:hAnsi="仿宋" w:eastAsia="仿宋" w:cs="仿宋"/>
                <w:color w:val="000000" w:themeColor="text1"/>
                <w:sz w:val="15"/>
                <w:szCs w:val="15"/>
                <w:lang w:val="en-US" w:eastAsia="zh-CN"/>
                <w14:textFill>
                  <w14:solidFill>
                    <w14:schemeClr w14:val="tx1"/>
                  </w14:solidFill>
                </w14:textFill>
              </w:rPr>
              <w:t>3168</w:t>
            </w:r>
          </w:p>
        </w:tc>
        <w:tc>
          <w:tcPr>
            <w:tcW w:w="820" w:type="dxa"/>
          </w:tcPr>
          <w:p>
            <w:pPr>
              <w:rPr>
                <w:rFonts w:ascii="仿宋" w:hAnsi="仿宋" w:eastAsia="仿宋" w:cs="仿宋"/>
                <w:color w:val="000000" w:themeColor="text1"/>
                <w:sz w:val="15"/>
                <w:szCs w:val="15"/>
                <w14:textFill>
                  <w14:solidFill>
                    <w14:schemeClr w14:val="tx1"/>
                  </w14:solidFill>
                </w14:textFill>
              </w:rPr>
            </w:pPr>
            <w:r>
              <w:rPr>
                <w:rFonts w:ascii="仿宋" w:hAnsi="仿宋" w:eastAsia="仿宋" w:cs="仿宋"/>
                <w:color w:val="000000" w:themeColor="text1"/>
                <w:sz w:val="15"/>
                <w:szCs w:val="15"/>
                <w14:textFill>
                  <w14:solidFill>
                    <w14:schemeClr w14:val="tx1"/>
                  </w14:solidFill>
                </w14:textFill>
              </w:rPr>
              <w:t>工信委</w:t>
            </w:r>
          </w:p>
        </w:tc>
        <w:tc>
          <w:tcPr>
            <w:tcW w:w="2134" w:type="dxa"/>
          </w:tcPr>
          <w:p>
            <w:pPr>
              <w:rPr>
                <w:rFonts w:ascii="仿宋" w:hAnsi="仿宋" w:eastAsia="仿宋" w:cs="宋体"/>
                <w:color w:val="000000" w:themeColor="text1"/>
                <w:sz w:val="15"/>
                <w:szCs w:val="15"/>
                <w14:textFill>
                  <w14:solidFill>
                    <w14:schemeClr w14:val="tx1"/>
                  </w14:solidFill>
                </w14:textFill>
              </w:rPr>
            </w:pPr>
            <w:r>
              <w:rPr>
                <w:rFonts w:hint="eastAsia" w:ascii="仿宋" w:hAnsi="仿宋" w:eastAsia="仿宋"/>
                <w:color w:val="000000" w:themeColor="text1"/>
                <w:sz w:val="15"/>
                <w:szCs w:val="15"/>
                <w14:textFill>
                  <w14:solidFill>
                    <w14:schemeClr w14:val="tx1"/>
                  </w14:solidFill>
                </w14:textFill>
              </w:rPr>
              <w:t>通过建设扶贫车间，扩大群众转移就业渠道，提高村集体经济收入，将带动900户3510名贫困户增收脱贫。</w:t>
            </w:r>
          </w:p>
          <w:p>
            <w:pPr>
              <w:rPr>
                <w:rFonts w:ascii="仿宋" w:hAnsi="仿宋" w:eastAsia="仿宋" w:cs="仿宋"/>
                <w:color w:val="000000" w:themeColor="text1"/>
                <w:sz w:val="15"/>
                <w:szCs w:val="15"/>
                <w14:textFill>
                  <w14:solidFill>
                    <w14:schemeClr w14:val="tx1"/>
                  </w14:solidFill>
                </w14:textFill>
              </w:rPr>
            </w:pPr>
          </w:p>
        </w:tc>
      </w:tr>
    </w:tbl>
    <w:p>
      <w:pPr>
        <w:rPr>
          <w:rFonts w:ascii="仿宋" w:hAnsi="仿宋" w:eastAsia="仿宋" w:cs="仿宋"/>
          <w:color w:val="000000" w:themeColor="text1"/>
          <w:sz w:val="28"/>
          <w:szCs w:val="28"/>
          <w14:textFill>
            <w14:solidFill>
              <w14:schemeClr w14:val="tx1"/>
            </w14:solidFill>
          </w14:textFill>
        </w:rPr>
      </w:pPr>
    </w:p>
    <w:p>
      <w:pPr>
        <w:rPr>
          <w:rFonts w:ascii="仿宋" w:hAnsi="仿宋" w:eastAsia="仿宋" w:cs="仿宋"/>
          <w:sz w:val="30"/>
          <w:szCs w:val="30"/>
        </w:rPr>
      </w:pPr>
      <w:r>
        <w:rPr>
          <w:rFonts w:hint="eastAsia" w:ascii="仿宋" w:hAnsi="仿宋" w:eastAsia="仿宋" w:cs="仿宋"/>
          <w:sz w:val="30"/>
          <w:szCs w:val="30"/>
        </w:rPr>
        <w:t>备注:每个具体项目建设情况由责任单位另行公告、公示。</w:t>
      </w:r>
    </w:p>
    <w:p>
      <w:pPr>
        <w:rPr>
          <w:rFonts w:hint="eastAsia" w:ascii="仿宋" w:hAnsi="仿宋" w:eastAsia="仿宋" w:cs="仿宋"/>
          <w:sz w:val="30"/>
          <w:szCs w:val="30"/>
          <w:lang w:val="en-US" w:eastAsia="zh-CN"/>
        </w:rPr>
      </w:pPr>
      <w:r>
        <w:rPr>
          <w:rFonts w:hint="eastAsia" w:ascii="仿宋" w:hAnsi="仿宋" w:eastAsia="仿宋" w:cs="仿宋"/>
          <w:sz w:val="30"/>
          <w:szCs w:val="30"/>
        </w:rPr>
        <w:t>附：整合资金</w:t>
      </w:r>
      <w:r>
        <w:rPr>
          <w:rFonts w:hint="eastAsia" w:ascii="仿宋" w:hAnsi="仿宋" w:eastAsia="仿宋" w:cs="仿宋"/>
          <w:sz w:val="30"/>
          <w:szCs w:val="30"/>
          <w:lang w:eastAsia="zh-CN"/>
        </w:rPr>
        <w:t>第一批</w:t>
      </w:r>
      <w:r>
        <w:rPr>
          <w:rFonts w:hint="eastAsia" w:ascii="仿宋" w:hAnsi="仿宋" w:eastAsia="仿宋" w:cs="仿宋"/>
          <w:sz w:val="30"/>
          <w:szCs w:val="30"/>
        </w:rPr>
        <w:t>指标文件汇总一览表</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3.31）</w:t>
      </w:r>
    </w:p>
    <w:p>
      <w:pPr>
        <w:rPr>
          <w:rFonts w:ascii="仿宋" w:hAnsi="仿宋" w:eastAsia="仿宋" w:cs="仿宋"/>
          <w:sz w:val="30"/>
          <w:szCs w:val="30"/>
        </w:rPr>
      </w:pPr>
      <w:r>
        <w:rPr>
          <w:rFonts w:hint="eastAsia" w:ascii="仿宋" w:hAnsi="仿宋" w:eastAsia="仿宋" w:cs="仿宋"/>
          <w:sz w:val="30"/>
          <w:szCs w:val="30"/>
        </w:rPr>
        <w:t>监督电话:0394</w:t>
      </w:r>
      <w:r>
        <w:rPr>
          <w:rFonts w:hint="eastAsia" w:ascii="仿宋" w:hAnsi="仿宋" w:eastAsia="仿宋" w:cs="仿宋"/>
          <w:sz w:val="30"/>
          <w:szCs w:val="30"/>
          <w:lang w:val="en-US" w:eastAsia="zh-CN"/>
        </w:rPr>
        <w:t>--</w:t>
      </w:r>
      <w:r>
        <w:rPr>
          <w:rFonts w:hint="eastAsia" w:ascii="仿宋" w:hAnsi="仿宋" w:eastAsia="仿宋" w:cs="仿宋"/>
          <w:sz w:val="30"/>
          <w:szCs w:val="30"/>
        </w:rPr>
        <w:t>5100036</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 xml:space="preserve">                            沈丘县财政局</w:t>
      </w:r>
    </w:p>
    <w:p>
      <w:pPr>
        <w:rPr>
          <w:rFonts w:ascii="仿宋" w:hAnsi="仿宋" w:eastAsia="仿宋" w:cs="仿宋"/>
          <w:sz w:val="32"/>
          <w:szCs w:val="32"/>
        </w:rPr>
      </w:pPr>
      <w:r>
        <w:rPr>
          <w:rFonts w:hint="eastAsia" w:ascii="仿宋" w:hAnsi="仿宋" w:eastAsia="仿宋" w:cs="仿宋"/>
          <w:sz w:val="32"/>
          <w:szCs w:val="32"/>
        </w:rPr>
        <w:t xml:space="preserve">                           2018年 </w:t>
      </w: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 </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31</w:t>
      </w:r>
      <w:r>
        <w:rPr>
          <w:rFonts w:hint="eastAsia" w:ascii="仿宋" w:hAnsi="仿宋" w:eastAsia="仿宋" w:cs="仿宋"/>
          <w:sz w:val="32"/>
          <w:szCs w:val="32"/>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3A09"/>
    <w:multiLevelType w:val="singleLevel"/>
    <w:tmpl w:val="110E3A09"/>
    <w:lvl w:ilvl="0" w:tentative="0">
      <w:start w:val="1"/>
      <w:numFmt w:val="decimal"/>
      <w:suff w:val="nothing"/>
      <w:lvlText w:val="%1、"/>
      <w:lvlJc w:val="left"/>
    </w:lvl>
  </w:abstractNum>
  <w:abstractNum w:abstractNumId="1">
    <w:nsid w:val="2055033B"/>
    <w:multiLevelType w:val="singleLevel"/>
    <w:tmpl w:val="2055033B"/>
    <w:lvl w:ilvl="0" w:tentative="0">
      <w:start w:val="1"/>
      <w:numFmt w:val="chineseCounting"/>
      <w:suff w:val="nothing"/>
      <w:lvlText w:val="%1、"/>
      <w:lvlJc w:val="left"/>
      <w:rPr>
        <w:rFonts w:hint="eastAsia"/>
      </w:rPr>
    </w:lvl>
  </w:abstractNum>
  <w:abstractNum w:abstractNumId="2">
    <w:nsid w:val="6201857E"/>
    <w:multiLevelType w:val="singleLevel"/>
    <w:tmpl w:val="6201857E"/>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C447ED"/>
    <w:rsid w:val="000E51F3"/>
    <w:rsid w:val="00124497"/>
    <w:rsid w:val="001718A8"/>
    <w:rsid w:val="001F3945"/>
    <w:rsid w:val="001F4270"/>
    <w:rsid w:val="0024344D"/>
    <w:rsid w:val="006F0EEA"/>
    <w:rsid w:val="00774A0D"/>
    <w:rsid w:val="008A61BB"/>
    <w:rsid w:val="00912C80"/>
    <w:rsid w:val="00AF4FCD"/>
    <w:rsid w:val="00CC5B24"/>
    <w:rsid w:val="00EC455E"/>
    <w:rsid w:val="00EE5B60"/>
    <w:rsid w:val="043E0E08"/>
    <w:rsid w:val="04F80B17"/>
    <w:rsid w:val="07273553"/>
    <w:rsid w:val="085A776D"/>
    <w:rsid w:val="09B51422"/>
    <w:rsid w:val="0DE95582"/>
    <w:rsid w:val="0ECB11C7"/>
    <w:rsid w:val="11687774"/>
    <w:rsid w:val="118B2F39"/>
    <w:rsid w:val="12222865"/>
    <w:rsid w:val="12A66847"/>
    <w:rsid w:val="15CF679C"/>
    <w:rsid w:val="171A6C4D"/>
    <w:rsid w:val="174C2835"/>
    <w:rsid w:val="17E730C5"/>
    <w:rsid w:val="25C1442E"/>
    <w:rsid w:val="265105E5"/>
    <w:rsid w:val="26742E6D"/>
    <w:rsid w:val="2CBD3BD9"/>
    <w:rsid w:val="2F274924"/>
    <w:rsid w:val="2FB15F07"/>
    <w:rsid w:val="2FE0362E"/>
    <w:rsid w:val="318B5818"/>
    <w:rsid w:val="32433CDB"/>
    <w:rsid w:val="351E30C7"/>
    <w:rsid w:val="35D06442"/>
    <w:rsid w:val="37C26A06"/>
    <w:rsid w:val="37D533A6"/>
    <w:rsid w:val="3C7F25E0"/>
    <w:rsid w:val="3CA519BF"/>
    <w:rsid w:val="3EC447ED"/>
    <w:rsid w:val="41485B39"/>
    <w:rsid w:val="41F60E7B"/>
    <w:rsid w:val="442C1F10"/>
    <w:rsid w:val="459250C9"/>
    <w:rsid w:val="46996FA9"/>
    <w:rsid w:val="48064E1C"/>
    <w:rsid w:val="48260DC9"/>
    <w:rsid w:val="49FF77A2"/>
    <w:rsid w:val="4C4D42FB"/>
    <w:rsid w:val="4EEB725C"/>
    <w:rsid w:val="52E618A7"/>
    <w:rsid w:val="55365C7A"/>
    <w:rsid w:val="559B4C35"/>
    <w:rsid w:val="57615314"/>
    <w:rsid w:val="57661C19"/>
    <w:rsid w:val="57E62E54"/>
    <w:rsid w:val="5AA22371"/>
    <w:rsid w:val="5CCA210A"/>
    <w:rsid w:val="5F4272D9"/>
    <w:rsid w:val="5FF53D14"/>
    <w:rsid w:val="606F4456"/>
    <w:rsid w:val="635F5A31"/>
    <w:rsid w:val="649E5334"/>
    <w:rsid w:val="67023F46"/>
    <w:rsid w:val="69D07F22"/>
    <w:rsid w:val="76965F22"/>
    <w:rsid w:val="774046C7"/>
    <w:rsid w:val="7B044A3E"/>
    <w:rsid w:val="7B5C753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qFormat/>
    <w:uiPriority w:val="0"/>
    <w:rPr>
      <w:kern w:val="2"/>
      <w:sz w:val="18"/>
      <w:szCs w:val="18"/>
    </w:rPr>
  </w:style>
  <w:style w:type="character" w:customStyle="1" w:styleId="8">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1069</Words>
  <Characters>6097</Characters>
  <Lines>50</Lines>
  <Paragraphs>14</Paragraphs>
  <TotalTime>19</TotalTime>
  <ScaleCrop>false</ScaleCrop>
  <LinksUpToDate>false</LinksUpToDate>
  <CharactersWithSpaces>7152</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2018-08-09T07:26:00Z</dcterms:created>
  <dc:creator>Administrator</dc:creator>
  <cp:lastModifiedBy>艾斐</cp:lastModifiedBy>
  <cp:lastPrinted>2018-08-14T00:59:00Z</cp:lastPrinted>
  <dcterms:modified xsi:type="dcterms:W3CDTF">2018-08-14T03:24:55Z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