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F0708">
      <w:pPr>
        <w:tabs>
          <w:tab w:val="left" w:pos="420"/>
        </w:tabs>
        <w:spacing w:line="1700" w:lineRule="exact"/>
        <w:jc w:val="center"/>
        <w:rPr>
          <w:rFonts w:ascii="Arial Black" w:hAnsi="Arial Black" w:eastAsia="黑体"/>
          <w:b/>
          <w:spacing w:val="36"/>
          <w:sz w:val="48"/>
          <w:szCs w:val="52"/>
        </w:rPr>
      </w:pPr>
      <w:r>
        <w:rPr>
          <w:rFonts w:hint="eastAsia" w:ascii="Arial Black" w:hAnsi="Arial Black" w:eastAsia="黑体"/>
          <w:b/>
          <w:bCs/>
          <w:spacing w:val="36"/>
          <w:sz w:val="48"/>
          <w:szCs w:val="52"/>
        </w:rPr>
        <w:t>周口市公共资源交易中心</w:t>
      </w:r>
    </w:p>
    <w:p w14:paraId="2ED9B3EC">
      <w:pPr>
        <w:tabs>
          <w:tab w:val="left" w:pos="315"/>
          <w:tab w:val="left" w:pos="8820"/>
        </w:tabs>
        <w:spacing w:line="500" w:lineRule="exact"/>
        <w:ind w:right="267" w:rightChars="127"/>
        <w:jc w:val="center"/>
        <w:rPr>
          <w:rFonts w:ascii="仿宋_GB2312" w:eastAsia="仿宋_GB2312"/>
          <w:b/>
          <w:bCs/>
          <w:sz w:val="44"/>
        </w:rPr>
      </w:pPr>
    </w:p>
    <w:p w14:paraId="17BF9A74">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48"/>
        </w:rPr>
        <w:t>竞争性磋商文件</w:t>
      </w:r>
    </w:p>
    <w:p w14:paraId="44C91EF1">
      <w:pPr>
        <w:tabs>
          <w:tab w:val="left" w:pos="315"/>
          <w:tab w:val="left" w:pos="8820"/>
        </w:tabs>
        <w:spacing w:line="500" w:lineRule="exact"/>
        <w:ind w:right="267" w:rightChars="127"/>
        <w:jc w:val="center"/>
        <w:rPr>
          <w:rFonts w:ascii="仿宋_GB2312" w:eastAsia="仿宋_GB2312"/>
          <w:sz w:val="44"/>
        </w:rPr>
      </w:pPr>
    </w:p>
    <w:p w14:paraId="20BF783A">
      <w:pPr>
        <w:tabs>
          <w:tab w:val="left" w:pos="315"/>
          <w:tab w:val="left" w:pos="8820"/>
        </w:tabs>
        <w:ind w:right="267" w:rightChars="127"/>
        <w:rPr>
          <w:rFonts w:ascii="仿宋_GB2312" w:eastAsia="仿宋_GB2312"/>
          <w:sz w:val="44"/>
        </w:rPr>
      </w:pPr>
    </w:p>
    <w:p w14:paraId="415CC235">
      <w:pPr>
        <w:tabs>
          <w:tab w:val="left" w:pos="315"/>
          <w:tab w:val="left" w:pos="8820"/>
        </w:tabs>
        <w:spacing w:line="500" w:lineRule="exact"/>
        <w:ind w:right="267" w:rightChars="127"/>
        <w:rPr>
          <w:rFonts w:ascii="仿宋_GB2312" w:eastAsia="仿宋_GB2312"/>
          <w:b/>
          <w:bCs/>
          <w:sz w:val="36"/>
        </w:rPr>
      </w:pPr>
    </w:p>
    <w:p w14:paraId="7FA0FCD4">
      <w:pPr>
        <w:tabs>
          <w:tab w:val="left" w:pos="315"/>
          <w:tab w:val="left" w:pos="8820"/>
        </w:tabs>
        <w:spacing w:line="500" w:lineRule="exact"/>
        <w:ind w:right="267" w:rightChars="127"/>
        <w:rPr>
          <w:rFonts w:ascii="仿宋_GB2312" w:eastAsia="仿宋_GB2312"/>
          <w:b/>
          <w:bCs/>
          <w:sz w:val="36"/>
        </w:rPr>
      </w:pPr>
    </w:p>
    <w:p w14:paraId="682E7664">
      <w:pPr>
        <w:tabs>
          <w:tab w:val="left" w:pos="315"/>
          <w:tab w:val="left" w:pos="8820"/>
        </w:tabs>
        <w:spacing w:line="500" w:lineRule="exact"/>
        <w:ind w:right="267" w:rightChars="127"/>
        <w:jc w:val="center"/>
        <w:rPr>
          <w:rFonts w:ascii="宋体" w:hAnsi="宋体"/>
          <w:sz w:val="32"/>
        </w:rPr>
      </w:pPr>
    </w:p>
    <w:p w14:paraId="28D16531">
      <w:pPr>
        <w:tabs>
          <w:tab w:val="left" w:pos="315"/>
          <w:tab w:val="left" w:pos="8820"/>
        </w:tabs>
        <w:spacing w:line="500" w:lineRule="exact"/>
        <w:ind w:right="267" w:rightChars="127"/>
        <w:jc w:val="center"/>
        <w:rPr>
          <w:rFonts w:ascii="微软简标宋" w:eastAsia="黑体"/>
          <w:b/>
          <w:bCs/>
          <w:sz w:val="52"/>
        </w:rPr>
      </w:pPr>
    </w:p>
    <w:p w14:paraId="7218201C">
      <w:pPr>
        <w:tabs>
          <w:tab w:val="left" w:pos="315"/>
          <w:tab w:val="left" w:pos="8820"/>
        </w:tabs>
        <w:spacing w:line="600" w:lineRule="exact"/>
        <w:ind w:right="267" w:rightChars="127"/>
        <w:jc w:val="left"/>
        <w:rPr>
          <w:rFonts w:hint="default" w:ascii="宋体" w:hAnsi="宋体"/>
          <w:b/>
          <w:bCs/>
          <w:sz w:val="44"/>
          <w:szCs w:val="44"/>
          <w:lang w:val="en-US" w:eastAsia="zh-CN"/>
        </w:rPr>
      </w:pPr>
      <w:r>
        <w:rPr>
          <w:rFonts w:hint="eastAsia" w:ascii="宋体" w:hAnsi="宋体"/>
          <w:b/>
          <w:bCs/>
          <w:sz w:val="44"/>
          <w:szCs w:val="44"/>
        </w:rPr>
        <w:t xml:space="preserve">项目编号: </w:t>
      </w:r>
      <w:r>
        <w:rPr>
          <w:rFonts w:hint="eastAsia" w:ascii="宋体" w:hAnsi="宋体"/>
          <w:b/>
          <w:bCs/>
          <w:sz w:val="44"/>
          <w:szCs w:val="44"/>
          <w:lang w:val="en-US" w:eastAsia="zh-CN"/>
        </w:rPr>
        <w:t>2021-07-21</w:t>
      </w:r>
    </w:p>
    <w:p w14:paraId="20592F04">
      <w:pPr>
        <w:tabs>
          <w:tab w:val="left" w:pos="315"/>
          <w:tab w:val="left" w:pos="8820"/>
        </w:tabs>
        <w:spacing w:line="600" w:lineRule="exact"/>
        <w:ind w:right="267" w:rightChars="127"/>
        <w:jc w:val="left"/>
        <w:rPr>
          <w:rFonts w:ascii="宋体" w:hAnsi="宋体"/>
          <w:b/>
          <w:bCs/>
          <w:sz w:val="44"/>
          <w:szCs w:val="44"/>
        </w:rPr>
      </w:pPr>
      <w:r>
        <w:rPr>
          <w:rFonts w:hint="eastAsia" w:ascii="宋体" w:hAnsi="宋体"/>
          <w:b/>
          <w:bCs/>
          <w:sz w:val="44"/>
          <w:szCs w:val="44"/>
        </w:rPr>
        <w:t>项目名称: 沈丘县殡仪馆火化炉购置</w:t>
      </w:r>
    </w:p>
    <w:p w14:paraId="18E24CA5">
      <w:pPr>
        <w:pStyle w:val="9"/>
        <w:rPr>
          <w:rFonts w:ascii="微软简标宋" w:eastAsia="黑体"/>
          <w:b/>
          <w:bCs/>
          <w:sz w:val="52"/>
          <w:szCs w:val="24"/>
        </w:rPr>
      </w:pPr>
    </w:p>
    <w:p w14:paraId="0A01F4BC">
      <w:pPr>
        <w:pStyle w:val="9"/>
        <w:rPr>
          <w:rFonts w:ascii="宋体" w:hAnsi="宋体"/>
          <w:b/>
          <w:sz w:val="32"/>
        </w:rPr>
      </w:pPr>
    </w:p>
    <w:p w14:paraId="6D5319E4">
      <w:pPr>
        <w:pStyle w:val="9"/>
        <w:rPr>
          <w:rFonts w:ascii="宋体" w:hAnsi="宋体"/>
          <w:b/>
          <w:sz w:val="32"/>
        </w:rPr>
      </w:pPr>
    </w:p>
    <w:p w14:paraId="1CC5E274">
      <w:pPr>
        <w:pStyle w:val="9"/>
        <w:jc w:val="center"/>
        <w:rPr>
          <w:rFonts w:ascii="宋体" w:hAnsi="宋体"/>
          <w:b/>
          <w:sz w:val="32"/>
          <w:szCs w:val="32"/>
        </w:rPr>
      </w:pPr>
      <w:r>
        <w:rPr>
          <w:rFonts w:hint="eastAsia" w:ascii="宋体" w:hAnsi="宋体" w:cs="宋体"/>
          <w:b/>
          <w:sz w:val="32"/>
          <w:szCs w:val="32"/>
        </w:rPr>
        <w:t>2021</w:t>
      </w:r>
      <w:r>
        <w:rPr>
          <w:rFonts w:hint="eastAsia" w:ascii="宋体" w:hAnsi="宋体"/>
          <w:b/>
          <w:sz w:val="32"/>
          <w:szCs w:val="32"/>
        </w:rPr>
        <w:t>年</w:t>
      </w:r>
      <w:r>
        <w:rPr>
          <w:rFonts w:hint="eastAsia" w:ascii="宋体" w:hAnsi="宋体" w:cs="宋体"/>
          <w:b/>
          <w:sz w:val="32"/>
          <w:szCs w:val="32"/>
        </w:rPr>
        <w:t>7</w:t>
      </w:r>
      <w:r>
        <w:rPr>
          <w:rFonts w:hint="eastAsia" w:ascii="宋体" w:hAnsi="宋体"/>
          <w:b/>
          <w:sz w:val="32"/>
          <w:szCs w:val="32"/>
        </w:rPr>
        <w:t>月</w:t>
      </w:r>
      <w:r>
        <w:rPr>
          <w:rFonts w:hint="eastAsia" w:ascii="宋体" w:hAnsi="宋体" w:cs="宋体"/>
          <w:b/>
          <w:sz w:val="32"/>
          <w:szCs w:val="32"/>
        </w:rPr>
        <w:t>26</w:t>
      </w:r>
      <w:r>
        <w:rPr>
          <w:rFonts w:hint="eastAsia" w:ascii="宋体" w:hAnsi="宋体"/>
          <w:b/>
          <w:sz w:val="32"/>
          <w:szCs w:val="32"/>
        </w:rPr>
        <w:t>日</w:t>
      </w:r>
    </w:p>
    <w:p w14:paraId="334868CC">
      <w:pPr>
        <w:pStyle w:val="9"/>
        <w:jc w:val="center"/>
        <w:rPr>
          <w:rFonts w:ascii="宋体" w:hAnsi="宋体"/>
          <w:b/>
          <w:sz w:val="32"/>
        </w:rPr>
      </w:pPr>
    </w:p>
    <w:p w14:paraId="70CDC331">
      <w:pPr>
        <w:rPr>
          <w:rFonts w:ascii="仿宋_GB2312" w:eastAsia="仿宋_GB2312"/>
          <w:b/>
          <w:sz w:val="30"/>
          <w:szCs w:val="30"/>
        </w:rPr>
      </w:pPr>
    </w:p>
    <w:p w14:paraId="12227AFC">
      <w:pPr>
        <w:pStyle w:val="2"/>
        <w:ind w:firstLine="210"/>
      </w:pPr>
    </w:p>
    <w:p w14:paraId="38C36E01">
      <w:pPr>
        <w:pStyle w:val="2"/>
        <w:ind w:firstLine="0" w:firstLineChars="0"/>
      </w:pPr>
    </w:p>
    <w:p w14:paraId="1CFD23C1">
      <w:pPr>
        <w:spacing w:line="560" w:lineRule="exact"/>
        <w:jc w:val="center"/>
        <w:rPr>
          <w:rFonts w:ascii="宋体" w:hAnsi="宋体" w:cs="宋体"/>
          <w:b/>
          <w:sz w:val="32"/>
          <w:szCs w:val="32"/>
        </w:rPr>
      </w:pPr>
      <w:r>
        <w:rPr>
          <w:rFonts w:hint="eastAsia" w:ascii="宋体" w:hAnsi="宋体" w:cs="宋体"/>
          <w:b/>
          <w:sz w:val="32"/>
          <w:szCs w:val="32"/>
        </w:rPr>
        <w:t>目     录</w:t>
      </w:r>
    </w:p>
    <w:p w14:paraId="14FE343C">
      <w:pPr>
        <w:rPr>
          <w:rFonts w:ascii="宋体" w:hAnsi="宋体" w:cs="宋体"/>
          <w:b/>
          <w:sz w:val="32"/>
          <w:szCs w:val="32"/>
        </w:rPr>
      </w:pPr>
    </w:p>
    <w:p w14:paraId="24C1CEAE">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47B1EB3C">
      <w:pPr>
        <w:spacing w:line="800" w:lineRule="exact"/>
        <w:rPr>
          <w:rFonts w:ascii="宋体" w:hAnsi="宋体" w:cs="宋体"/>
          <w:b/>
          <w:sz w:val="32"/>
          <w:szCs w:val="32"/>
        </w:rPr>
      </w:pPr>
      <w:r>
        <w:rPr>
          <w:rFonts w:hint="eastAsia" w:ascii="宋体" w:hAnsi="宋体" w:cs="宋体"/>
          <w:b/>
          <w:sz w:val="32"/>
          <w:szCs w:val="32"/>
        </w:rPr>
        <w:t>第二章  供应商须知 ...............................6</w:t>
      </w:r>
    </w:p>
    <w:p w14:paraId="07F64EF0">
      <w:pPr>
        <w:spacing w:line="800" w:lineRule="exact"/>
        <w:rPr>
          <w:rFonts w:ascii="宋体" w:hAnsi="宋体" w:cs="宋体"/>
          <w:b/>
          <w:sz w:val="32"/>
          <w:szCs w:val="32"/>
        </w:rPr>
      </w:pPr>
      <w:r>
        <w:rPr>
          <w:rFonts w:hint="eastAsia" w:ascii="宋体" w:hAnsi="宋体" w:cs="宋体"/>
          <w:b/>
          <w:sz w:val="32"/>
          <w:szCs w:val="32"/>
        </w:rPr>
        <w:t>第三章  采购需求.................................26</w:t>
      </w:r>
    </w:p>
    <w:p w14:paraId="6E426041">
      <w:pPr>
        <w:spacing w:line="800" w:lineRule="exact"/>
        <w:rPr>
          <w:rFonts w:ascii="宋体" w:hAnsi="宋体" w:cs="宋体"/>
          <w:b/>
          <w:sz w:val="32"/>
          <w:szCs w:val="32"/>
        </w:rPr>
      </w:pPr>
      <w:r>
        <w:rPr>
          <w:rFonts w:hint="eastAsia" w:ascii="宋体" w:hAnsi="宋体" w:cs="宋体"/>
          <w:b/>
          <w:sz w:val="32"/>
          <w:szCs w:val="32"/>
        </w:rPr>
        <w:t>第四章  响应性文件内容及格式.....................34</w:t>
      </w:r>
    </w:p>
    <w:p w14:paraId="5972BFC4">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合同签订指引、供应商履约验收指引47</w:t>
      </w:r>
    </w:p>
    <w:p w14:paraId="06E60537">
      <w:pPr>
        <w:spacing w:line="800" w:lineRule="exact"/>
        <w:rPr>
          <w:rFonts w:ascii="宋体" w:hAnsi="宋体" w:cs="宋体"/>
          <w:b/>
          <w:sz w:val="32"/>
          <w:szCs w:val="32"/>
        </w:rPr>
      </w:pPr>
    </w:p>
    <w:p w14:paraId="34614432">
      <w:pPr>
        <w:spacing w:line="800" w:lineRule="exact"/>
        <w:ind w:firstLine="2249" w:firstLineChars="700"/>
        <w:rPr>
          <w:rFonts w:ascii="宋体" w:hAnsi="宋体" w:cs="宋体"/>
          <w:b/>
          <w:sz w:val="32"/>
          <w:szCs w:val="32"/>
        </w:rPr>
      </w:pPr>
      <w:r>
        <w:rPr>
          <w:rFonts w:hint="eastAsia" w:ascii="宋体" w:hAnsi="宋体" w:cs="宋体"/>
          <w:b/>
          <w:sz w:val="32"/>
          <w:szCs w:val="32"/>
        </w:rPr>
        <w:t xml:space="preserve">     </w:t>
      </w:r>
    </w:p>
    <w:p w14:paraId="74E12855">
      <w:pPr>
        <w:pStyle w:val="2"/>
        <w:ind w:firstLine="210"/>
      </w:pPr>
    </w:p>
    <w:p w14:paraId="2BCB74DD">
      <w:pPr>
        <w:pStyle w:val="2"/>
        <w:ind w:firstLine="210"/>
      </w:pPr>
    </w:p>
    <w:p w14:paraId="73D82CF7">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FC16937">
      <w:pPr>
        <w:adjustRightInd w:val="0"/>
        <w:snapToGrid w:val="0"/>
        <w:spacing w:line="360" w:lineRule="auto"/>
        <w:rPr>
          <w:rFonts w:hint="eastAsia" w:ascii="宋体" w:hAnsi="宋体" w:cs="宋体"/>
          <w:sz w:val="24"/>
        </w:rPr>
      </w:pPr>
      <w:bookmarkStart w:id="0" w:name="OLE_LINK12"/>
      <w:bookmarkStart w:id="1" w:name="OLE_LINK11"/>
      <w:bookmarkStart w:id="2" w:name="OLE_LINK2"/>
      <w:bookmarkStart w:id="3" w:name="OLE_LINK1"/>
      <w:bookmarkStart w:id="4" w:name="OLE_LINK3"/>
      <w:r>
        <w:rPr>
          <w:rFonts w:hint="eastAsia" w:ascii="宋体" w:hAnsi="宋体" w:cs="宋体"/>
          <w:sz w:val="24"/>
        </w:rPr>
        <w:t>一、采购项目名称：沈丘县殡仪馆火化炉购置</w:t>
      </w:r>
    </w:p>
    <w:p w14:paraId="78BA312B">
      <w:pPr>
        <w:adjustRightInd w:val="0"/>
        <w:snapToGrid w:val="0"/>
        <w:spacing w:line="360" w:lineRule="auto"/>
        <w:rPr>
          <w:rFonts w:hint="eastAsia" w:ascii="宋体" w:hAnsi="宋体" w:cs="宋体"/>
          <w:sz w:val="24"/>
        </w:rPr>
      </w:pPr>
      <w:r>
        <w:rPr>
          <w:rFonts w:hint="eastAsia" w:ascii="宋体" w:hAnsi="宋体" w:cs="宋体"/>
          <w:sz w:val="24"/>
        </w:rPr>
        <w:t>二、项目编号：</w:t>
      </w:r>
      <w:r>
        <w:rPr>
          <w:rFonts w:hint="eastAsia" w:ascii="宋体" w:hAnsi="宋体" w:cs="宋体"/>
          <w:sz w:val="24"/>
          <w:lang w:val="en-US" w:eastAsia="zh-CN"/>
        </w:rPr>
        <w:t>2021-07-21</w:t>
      </w:r>
    </w:p>
    <w:p w14:paraId="3EF53612">
      <w:pPr>
        <w:pStyle w:val="25"/>
        <w:shd w:val="clear" w:color="auto" w:fill="FFFFFF"/>
        <w:adjustRightInd w:val="0"/>
        <w:snapToGrid w:val="0"/>
        <w:spacing w:before="0" w:beforeAutospacing="0" w:after="0" w:afterAutospacing="0" w:line="360" w:lineRule="auto"/>
        <w:rPr>
          <w:rFonts w:cs="宋体"/>
          <w:kern w:val="2"/>
          <w:szCs w:val="24"/>
        </w:rPr>
      </w:pPr>
      <w:r>
        <w:rPr>
          <w:rFonts w:hint="eastAsia" w:cs="宋体"/>
          <w:kern w:val="2"/>
          <w:szCs w:val="24"/>
        </w:rPr>
        <w:t>三、项目预算金额：</w:t>
      </w:r>
      <w:r>
        <w:rPr>
          <w:rFonts w:hint="eastAsia" w:cs="宋体"/>
        </w:rPr>
        <w:t>100</w:t>
      </w:r>
      <w:r>
        <w:rPr>
          <w:rFonts w:hint="eastAsia" w:cs="宋体"/>
          <w:kern w:val="2"/>
          <w:szCs w:val="24"/>
        </w:rPr>
        <w:t>万元</w:t>
      </w:r>
    </w:p>
    <w:p w14:paraId="73BF2913">
      <w:pPr>
        <w:adjustRightInd w:val="0"/>
        <w:snapToGrid w:val="0"/>
        <w:spacing w:line="360" w:lineRule="auto"/>
        <w:rPr>
          <w:rFonts w:ascii="宋体" w:hAnsi="宋体" w:cs="宋体"/>
          <w:sz w:val="24"/>
        </w:rPr>
      </w:pPr>
      <w:r>
        <w:rPr>
          <w:rFonts w:hint="eastAsia" w:ascii="宋体" w:hAnsi="宋体" w:cs="宋体"/>
          <w:sz w:val="24"/>
        </w:rPr>
        <w:t>四、采购项目需要落实的政府采购政策：</w:t>
      </w:r>
    </w:p>
    <w:p w14:paraId="691B5B4F">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促进中小企业和监狱企业发展扶持政策、政府强制采购节能产品强制采购、节能产品及环境标志产品优先采购、促进残疾人就业政府采购政策。  </w:t>
      </w:r>
    </w:p>
    <w:p w14:paraId="51685B20">
      <w:pPr>
        <w:adjustRightInd w:val="0"/>
        <w:snapToGrid w:val="0"/>
        <w:spacing w:line="360" w:lineRule="auto"/>
        <w:rPr>
          <w:rFonts w:ascii="宋体" w:hAnsi="宋体" w:cs="宋体"/>
          <w:sz w:val="24"/>
        </w:rPr>
      </w:pPr>
      <w:r>
        <w:rPr>
          <w:rFonts w:hint="eastAsia" w:ascii="宋体" w:hAnsi="宋体" w:cs="宋体"/>
          <w:sz w:val="24"/>
        </w:rPr>
        <w:t xml:space="preserve">五、项目基本情况： </w:t>
      </w:r>
    </w:p>
    <w:p w14:paraId="506603DD">
      <w:pPr>
        <w:adjustRightInd w:val="0"/>
        <w:snapToGrid w:val="0"/>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采购方式：竞争性磋商</w:t>
      </w:r>
    </w:p>
    <w:p w14:paraId="365A48EC">
      <w:pPr>
        <w:adjustRightInd w:val="0"/>
        <w:snapToGrid w:val="0"/>
        <w:spacing w:line="360" w:lineRule="auto"/>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标段划分：1个标段</w:t>
      </w:r>
    </w:p>
    <w:p w14:paraId="0EFE17DE">
      <w:pPr>
        <w:adjustRightInd w:val="0"/>
        <w:snapToGrid w:val="0"/>
        <w:spacing w:line="360" w:lineRule="auto"/>
        <w:rPr>
          <w:rFonts w:ascii="宋体" w:hAnsi="宋体" w:cs="宋体"/>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资金来源：财政资金</w:t>
      </w:r>
    </w:p>
    <w:p w14:paraId="2B6B8449">
      <w:pPr>
        <w:adjustRightInd w:val="0"/>
        <w:snapToGrid w:val="0"/>
        <w:spacing w:line="360" w:lineRule="auto"/>
        <w:rPr>
          <w:rFonts w:ascii="宋体" w:hAnsi="宋体" w:cs="宋体"/>
          <w:sz w:val="24"/>
        </w:rPr>
      </w:pPr>
      <w:r>
        <w:rPr>
          <w:rFonts w:hint="eastAsia" w:ascii="宋体" w:hAnsi="宋体" w:cs="宋体"/>
          <w:sz w:val="24"/>
        </w:rPr>
        <w:t>4</w:t>
      </w:r>
      <w:r>
        <w:rPr>
          <w:rFonts w:hint="eastAsia" w:ascii="宋体" w:hAnsi="宋体" w:cs="宋体"/>
          <w:sz w:val="24"/>
          <w:lang w:val="en-US" w:eastAsia="zh-CN"/>
        </w:rPr>
        <w:t>.</w:t>
      </w:r>
      <w:r>
        <w:rPr>
          <w:rFonts w:hint="eastAsia" w:ascii="宋体" w:hAnsi="宋体" w:cs="宋体"/>
          <w:sz w:val="24"/>
        </w:rPr>
        <w:t>供货期及安装期限：30日历天</w:t>
      </w:r>
    </w:p>
    <w:p w14:paraId="634D63B6">
      <w:pPr>
        <w:adjustRightInd w:val="0"/>
        <w:snapToGrid w:val="0"/>
        <w:spacing w:line="360" w:lineRule="auto"/>
        <w:rPr>
          <w:rFonts w:ascii="宋体" w:hAnsi="宋体" w:cs="宋体"/>
          <w:sz w:val="24"/>
        </w:rPr>
      </w:pPr>
      <w:r>
        <w:rPr>
          <w:rFonts w:hint="eastAsia" w:ascii="宋体" w:hAnsi="宋体" w:cs="宋体"/>
          <w:sz w:val="24"/>
        </w:rPr>
        <w:t>5</w:t>
      </w:r>
      <w:r>
        <w:rPr>
          <w:rFonts w:hint="eastAsia" w:ascii="宋体" w:hAnsi="宋体" w:cs="宋体"/>
          <w:sz w:val="24"/>
          <w:lang w:val="en-US" w:eastAsia="zh-CN"/>
        </w:rPr>
        <w:t>.</w:t>
      </w:r>
      <w:r>
        <w:rPr>
          <w:rFonts w:hint="eastAsia" w:ascii="宋体" w:hAnsi="宋体" w:cs="宋体"/>
          <w:sz w:val="24"/>
        </w:rPr>
        <w:t>采购内容：见竞争性磋商文件采购需求</w:t>
      </w:r>
    </w:p>
    <w:p w14:paraId="6D9BDFE7">
      <w:pPr>
        <w:adjustRightInd w:val="0"/>
        <w:snapToGrid w:val="0"/>
        <w:spacing w:line="360" w:lineRule="auto"/>
        <w:rPr>
          <w:rFonts w:ascii="宋体" w:hAnsi="宋体" w:cs="宋体"/>
          <w:sz w:val="24"/>
        </w:rPr>
      </w:pPr>
      <w:r>
        <w:rPr>
          <w:rFonts w:hint="eastAsia" w:ascii="宋体" w:hAnsi="宋体" w:cs="宋体"/>
          <w:sz w:val="24"/>
        </w:rPr>
        <w:t>六、供应商资格条件：</w:t>
      </w:r>
    </w:p>
    <w:p w14:paraId="6FCAE19D">
      <w:pPr>
        <w:adjustRightInd w:val="0"/>
        <w:snapToGrid w:val="0"/>
        <w:spacing w:line="360" w:lineRule="auto"/>
        <w:rPr>
          <w:rFonts w:ascii="宋体" w:hAnsi="宋体" w:cs="宋体"/>
          <w:sz w:val="24"/>
        </w:rPr>
      </w:pPr>
      <w:r>
        <w:rPr>
          <w:rFonts w:hint="eastAsia" w:ascii="宋体" w:hAnsi="宋体" w:cs="宋体"/>
          <w:sz w:val="24"/>
        </w:rPr>
        <w:t>1.投标人具备《中华人民共和国政府采购法》第二十二条要求规定的条件；</w:t>
      </w:r>
    </w:p>
    <w:p w14:paraId="2284CCE9">
      <w:pPr>
        <w:adjustRightInd w:val="0"/>
        <w:snapToGrid w:val="0"/>
        <w:spacing w:line="360" w:lineRule="auto"/>
        <w:rPr>
          <w:rFonts w:ascii="宋体" w:hAnsi="宋体" w:cs="宋体"/>
          <w:sz w:val="24"/>
        </w:rPr>
      </w:pPr>
      <w:r>
        <w:rPr>
          <w:rFonts w:hint="eastAsia" w:ascii="宋体" w:hAnsi="宋体" w:cs="宋体"/>
          <w:sz w:val="24"/>
        </w:rPr>
        <w:t xml:space="preserve">（1）具有独立承担民事责任的能力； </w:t>
      </w:r>
    </w:p>
    <w:p w14:paraId="49CEED06">
      <w:pPr>
        <w:adjustRightInd w:val="0"/>
        <w:snapToGrid w:val="0"/>
        <w:spacing w:line="360" w:lineRule="auto"/>
        <w:rPr>
          <w:rFonts w:ascii="宋体" w:hAnsi="宋体" w:cs="宋体"/>
          <w:sz w:val="24"/>
        </w:rPr>
      </w:pPr>
      <w:r>
        <w:rPr>
          <w:rFonts w:hint="eastAsia" w:ascii="宋体" w:hAnsi="宋体" w:cs="宋体"/>
          <w:sz w:val="24"/>
        </w:rPr>
        <w:t xml:space="preserve">（2）具有良好的商业信誉和健全的财务会计制度； </w:t>
      </w:r>
    </w:p>
    <w:p w14:paraId="268239D7">
      <w:pPr>
        <w:adjustRightInd w:val="0"/>
        <w:snapToGrid w:val="0"/>
        <w:spacing w:line="360" w:lineRule="auto"/>
        <w:rPr>
          <w:rFonts w:ascii="宋体" w:hAnsi="宋体" w:cs="宋体"/>
          <w:sz w:val="24"/>
        </w:rPr>
      </w:pPr>
      <w:r>
        <w:rPr>
          <w:rFonts w:hint="eastAsia" w:ascii="宋体" w:hAnsi="宋体" w:cs="宋体"/>
          <w:sz w:val="24"/>
        </w:rPr>
        <w:t xml:space="preserve">（3）具有履行合同所必需的设备和专业技术能力； </w:t>
      </w:r>
    </w:p>
    <w:p w14:paraId="183A0EDC">
      <w:pPr>
        <w:adjustRightInd w:val="0"/>
        <w:snapToGrid w:val="0"/>
        <w:spacing w:line="360" w:lineRule="auto"/>
        <w:rPr>
          <w:rFonts w:ascii="宋体" w:hAnsi="宋体" w:cs="宋体"/>
          <w:sz w:val="24"/>
        </w:rPr>
      </w:pPr>
      <w:r>
        <w:rPr>
          <w:rFonts w:hint="eastAsia" w:ascii="宋体" w:hAnsi="宋体" w:cs="宋体"/>
          <w:sz w:val="24"/>
        </w:rPr>
        <w:t xml:space="preserve">（4）有依法缴纳税收和社会保障资金的良好记录； </w:t>
      </w:r>
    </w:p>
    <w:p w14:paraId="56B740C3">
      <w:pPr>
        <w:adjustRightInd w:val="0"/>
        <w:snapToGrid w:val="0"/>
        <w:spacing w:line="360" w:lineRule="auto"/>
        <w:rPr>
          <w:rFonts w:ascii="宋体" w:hAnsi="宋体" w:cs="宋体"/>
          <w:sz w:val="24"/>
        </w:rPr>
      </w:pPr>
      <w:r>
        <w:rPr>
          <w:rFonts w:hint="eastAsia" w:ascii="宋体" w:hAnsi="宋体" w:cs="宋体"/>
          <w:sz w:val="24"/>
        </w:rPr>
        <w:t xml:space="preserve">（5）参加政府采购活动前三年内，在经营活动中没有重大违法记录； </w:t>
      </w:r>
    </w:p>
    <w:p w14:paraId="22C6CEE4">
      <w:pPr>
        <w:adjustRightInd w:val="0"/>
        <w:snapToGrid w:val="0"/>
        <w:spacing w:line="360" w:lineRule="auto"/>
        <w:rPr>
          <w:rFonts w:ascii="宋体" w:hAnsi="宋体" w:cs="宋体"/>
          <w:sz w:val="24"/>
        </w:rPr>
      </w:pPr>
      <w:r>
        <w:rPr>
          <w:rFonts w:hint="eastAsia" w:ascii="宋体" w:hAnsi="宋体" w:cs="宋体"/>
          <w:sz w:val="24"/>
        </w:rPr>
        <w:t xml:space="preserve">（6）法律、行政法规规定的其他条件。 </w:t>
      </w:r>
    </w:p>
    <w:p w14:paraId="3DEAD214">
      <w:pPr>
        <w:adjustRightInd w:val="0"/>
        <w:snapToGrid w:val="0"/>
        <w:spacing w:line="360" w:lineRule="auto"/>
        <w:rPr>
          <w:rFonts w:ascii="宋体" w:hAnsi="宋体" w:cs="宋体"/>
          <w:sz w:val="24"/>
        </w:rPr>
      </w:pPr>
      <w:r>
        <w:rPr>
          <w:rFonts w:hint="eastAsia" w:ascii="宋体" w:hAnsi="宋体" w:cs="宋体"/>
          <w:sz w:val="24"/>
        </w:rPr>
        <w:t>2.本项目的特定资格要求</w:t>
      </w:r>
    </w:p>
    <w:p w14:paraId="2EC689CE">
      <w:pPr>
        <w:adjustRightInd w:val="0"/>
        <w:snapToGrid w:val="0"/>
        <w:spacing w:line="360" w:lineRule="auto"/>
        <w:ind w:firstLine="480" w:firstLineChars="200"/>
        <w:rPr>
          <w:rFonts w:ascii="宋体" w:hAnsi="宋体" w:cs="宋体"/>
          <w:sz w:val="24"/>
        </w:rPr>
      </w:pPr>
      <w:r>
        <w:rPr>
          <w:rFonts w:hint="eastAsia" w:ascii="宋体" w:hAnsi="宋体" w:cs="宋体"/>
          <w:sz w:val="24"/>
        </w:rPr>
        <w:t>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案件当事人名单、政府采购严重违法失信行为记录名单”企业和法定代表人的查询，通过中国政府采购网(www.ccgp.gov.cn)对“政府采购严重违法失信行为信息记录”企业信用记录查询（投标文件中提供网站查询截屏，查询时间公告后有效）。</w:t>
      </w:r>
    </w:p>
    <w:p w14:paraId="34208803">
      <w:pPr>
        <w:adjustRightInd w:val="0"/>
        <w:snapToGrid w:val="0"/>
        <w:spacing w:line="360" w:lineRule="auto"/>
        <w:rPr>
          <w:rFonts w:ascii="宋体" w:hAnsi="宋体" w:cs="宋体"/>
          <w:sz w:val="24"/>
        </w:rPr>
      </w:pPr>
      <w:r>
        <w:rPr>
          <w:rFonts w:hint="eastAsia" w:ascii="宋体" w:hAnsi="宋体" w:cs="宋体"/>
          <w:sz w:val="24"/>
        </w:rPr>
        <w:t>3.本项目不接受联合体投标。</w:t>
      </w:r>
    </w:p>
    <w:p w14:paraId="1E63D583">
      <w:pPr>
        <w:adjustRightInd w:val="0"/>
        <w:snapToGrid w:val="0"/>
        <w:spacing w:line="360" w:lineRule="auto"/>
        <w:rPr>
          <w:rFonts w:ascii="宋体" w:hAnsi="宋体" w:cs="宋体"/>
          <w:sz w:val="24"/>
        </w:rPr>
      </w:pPr>
      <w:r>
        <w:rPr>
          <w:rFonts w:hint="eastAsia" w:ascii="宋体" w:hAnsi="宋体" w:cs="宋体"/>
          <w:sz w:val="24"/>
        </w:rPr>
        <w:t xml:space="preserve">七、是否接受进口产品： 否  </w:t>
      </w:r>
    </w:p>
    <w:bookmarkEnd w:id="0"/>
    <w:bookmarkEnd w:id="1"/>
    <w:p w14:paraId="7CF9429B">
      <w:pPr>
        <w:adjustRightInd w:val="0"/>
        <w:snapToGrid w:val="0"/>
        <w:spacing w:line="360" w:lineRule="auto"/>
        <w:rPr>
          <w:rFonts w:ascii="宋体" w:hAnsi="宋体" w:cs="宋体"/>
          <w:sz w:val="24"/>
        </w:rPr>
      </w:pPr>
      <w:r>
        <w:rPr>
          <w:rFonts w:hint="eastAsia" w:ascii="宋体" w:hAnsi="宋体" w:cs="宋体"/>
          <w:sz w:val="24"/>
        </w:rPr>
        <w:t>八、获取竞争性磋商文件</w:t>
      </w:r>
    </w:p>
    <w:p w14:paraId="11C3F961">
      <w:pPr>
        <w:adjustRightInd w:val="0"/>
        <w:snapToGrid w:val="0"/>
        <w:spacing w:line="360" w:lineRule="auto"/>
        <w:rPr>
          <w:rFonts w:hint="eastAsia" w:ascii="宋体" w:hAnsi="宋体" w:cs="宋体"/>
          <w:sz w:val="24"/>
        </w:rPr>
      </w:pPr>
      <w:r>
        <w:rPr>
          <w:rFonts w:hint="eastAsia" w:ascii="宋体" w:hAnsi="宋体" w:cs="宋体"/>
          <w:sz w:val="24"/>
        </w:rPr>
        <w:t>1.时间：2021年</w:t>
      </w:r>
      <w:r>
        <w:rPr>
          <w:rFonts w:hint="eastAsia" w:ascii="宋体" w:hAnsi="宋体" w:cs="宋体"/>
          <w:sz w:val="24"/>
          <w:lang w:val="en-US" w:eastAsia="zh-CN"/>
        </w:rPr>
        <w:t>7</w:t>
      </w:r>
      <w:r>
        <w:rPr>
          <w:rFonts w:hint="eastAsia" w:ascii="宋体" w:hAnsi="宋体" w:cs="宋体"/>
          <w:sz w:val="24"/>
        </w:rPr>
        <w:t xml:space="preserve">月 </w:t>
      </w:r>
      <w:r>
        <w:rPr>
          <w:rFonts w:hint="eastAsia" w:ascii="宋体" w:hAnsi="宋体" w:cs="宋体"/>
          <w:sz w:val="24"/>
          <w:lang w:val="en-US" w:eastAsia="zh-CN"/>
        </w:rPr>
        <w:t>26</w:t>
      </w:r>
      <w:r>
        <w:rPr>
          <w:rFonts w:hint="eastAsia" w:ascii="宋体" w:hAnsi="宋体" w:cs="宋体"/>
          <w:sz w:val="24"/>
        </w:rPr>
        <w:t>日至2021年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w:t>
      </w:r>
      <w:r>
        <w:rPr>
          <w:rFonts w:hint="eastAsia" w:ascii="宋体" w:hAnsi="宋体" w:cs="宋体"/>
          <w:sz w:val="24"/>
        </w:rPr>
        <w:t>日17时前（北京时间，法定节假日除外）；</w:t>
      </w:r>
    </w:p>
    <w:p w14:paraId="3B31A4E1">
      <w:pPr>
        <w:adjustRightInd w:val="0"/>
        <w:snapToGrid w:val="0"/>
        <w:spacing w:line="360" w:lineRule="auto"/>
        <w:rPr>
          <w:rFonts w:hint="eastAsia" w:ascii="宋体" w:hAnsi="宋体" w:cs="宋体"/>
          <w:sz w:val="24"/>
        </w:rPr>
      </w:pPr>
      <w:r>
        <w:rPr>
          <w:rFonts w:hint="eastAsia" w:ascii="宋体" w:hAnsi="宋体" w:cs="宋体"/>
          <w:sz w:val="24"/>
        </w:rPr>
        <w:t>2.地 点 ：供应商请在周口市公共资源交易中心网（http://jyzx.zhoukou.gov.cn），按网上提示注册后下载采购文件（zkzf格式）及资料。供应商需办理CA数字证书后才能提交响应文件，具体办理事宜请查阅周口市公共资源交易中心网站。</w:t>
      </w:r>
    </w:p>
    <w:p w14:paraId="67214541">
      <w:pPr>
        <w:adjustRightInd w:val="0"/>
        <w:snapToGrid w:val="0"/>
        <w:spacing w:line="360" w:lineRule="auto"/>
        <w:rPr>
          <w:rFonts w:hint="eastAsia" w:ascii="宋体" w:hAnsi="宋体" w:cs="宋体"/>
          <w:sz w:val="24"/>
        </w:rPr>
      </w:pPr>
      <w:r>
        <w:rPr>
          <w:rFonts w:hint="eastAsia" w:ascii="宋体" w:hAnsi="宋体" w:cs="宋体"/>
          <w:sz w:val="24"/>
        </w:rPr>
        <w:t>3.售价：0 元</w:t>
      </w:r>
    </w:p>
    <w:p w14:paraId="4C50086B">
      <w:pPr>
        <w:adjustRightInd w:val="0"/>
        <w:snapToGrid w:val="0"/>
        <w:spacing w:line="360" w:lineRule="auto"/>
        <w:rPr>
          <w:rFonts w:hint="eastAsia" w:ascii="宋体" w:hAnsi="宋体" w:cs="宋体"/>
          <w:sz w:val="24"/>
        </w:rPr>
      </w:pPr>
      <w:r>
        <w:rPr>
          <w:rFonts w:hint="eastAsia" w:ascii="宋体" w:hAnsi="宋体" w:cs="宋体"/>
          <w:sz w:val="24"/>
        </w:rPr>
        <w:t>九、响应文件提交的截止时间及地点</w:t>
      </w:r>
    </w:p>
    <w:p w14:paraId="54185A98">
      <w:pPr>
        <w:adjustRightInd w:val="0"/>
        <w:snapToGrid w:val="0"/>
        <w:spacing w:line="360" w:lineRule="auto"/>
        <w:rPr>
          <w:rFonts w:hint="eastAsia" w:ascii="宋体" w:hAnsi="宋体" w:cs="宋体"/>
          <w:sz w:val="24"/>
        </w:rPr>
      </w:pPr>
      <w:r>
        <w:rPr>
          <w:rFonts w:hint="eastAsia" w:ascii="宋体" w:hAnsi="宋体" w:cs="宋体"/>
          <w:sz w:val="24"/>
        </w:rPr>
        <w:t>1.时间：2021年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 xml:space="preserve"> 日上午10:00 </w:t>
      </w:r>
    </w:p>
    <w:p w14:paraId="3CE5978E">
      <w:pPr>
        <w:adjustRightInd w:val="0"/>
        <w:snapToGrid w:val="0"/>
        <w:spacing w:line="360" w:lineRule="auto"/>
        <w:rPr>
          <w:rFonts w:hint="eastAsia" w:ascii="宋体" w:hAnsi="宋体" w:cs="宋体"/>
          <w:sz w:val="24"/>
        </w:rPr>
      </w:pPr>
      <w:r>
        <w:rPr>
          <w:rFonts w:hint="eastAsia" w:ascii="宋体" w:hAnsi="宋体" w:cs="宋体"/>
          <w:sz w:val="24"/>
        </w:rPr>
        <w:t>2.地点：加密电子响应文件须在投标截止时间前通过“周口市公共资源交易中心网（网址http://jyzx.zhoukou.gov.cn）”。</w:t>
      </w:r>
    </w:p>
    <w:p w14:paraId="47FFA8F0">
      <w:pPr>
        <w:adjustRightInd w:val="0"/>
        <w:snapToGrid w:val="0"/>
        <w:spacing w:line="360" w:lineRule="auto"/>
        <w:rPr>
          <w:rFonts w:hint="eastAsia" w:ascii="宋体" w:hAnsi="宋体" w:cs="宋体"/>
          <w:sz w:val="24"/>
        </w:rPr>
      </w:pPr>
      <w:r>
        <w:rPr>
          <w:rFonts w:hint="eastAsia" w:ascii="宋体" w:hAnsi="宋体" w:cs="宋体"/>
          <w:sz w:val="24"/>
        </w:rPr>
        <w:t>十、响应文件的开启时间及地点</w:t>
      </w:r>
    </w:p>
    <w:p w14:paraId="3265745E">
      <w:pPr>
        <w:adjustRightInd w:val="0"/>
        <w:snapToGrid w:val="0"/>
        <w:spacing w:line="360" w:lineRule="auto"/>
        <w:rPr>
          <w:rFonts w:hint="eastAsia" w:ascii="宋体" w:hAnsi="宋体" w:cs="宋体"/>
          <w:sz w:val="24"/>
        </w:rPr>
      </w:pPr>
      <w:r>
        <w:rPr>
          <w:rFonts w:hint="eastAsia" w:ascii="宋体" w:hAnsi="宋体" w:cs="宋体"/>
          <w:sz w:val="24"/>
        </w:rPr>
        <w:t>1.时间：2021年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 xml:space="preserve"> 日上午10:00 </w:t>
      </w:r>
    </w:p>
    <w:p w14:paraId="1EEA77C9">
      <w:pPr>
        <w:adjustRightInd w:val="0"/>
        <w:snapToGrid w:val="0"/>
        <w:spacing w:line="360" w:lineRule="auto"/>
        <w:rPr>
          <w:rFonts w:ascii="宋体" w:hAnsi="宋体" w:cs="宋体"/>
          <w:sz w:val="24"/>
        </w:rPr>
      </w:pPr>
      <w:r>
        <w:rPr>
          <w:rFonts w:hint="eastAsia" w:ascii="宋体" w:hAnsi="宋体" w:cs="宋体"/>
          <w:sz w:val="24"/>
        </w:rPr>
        <w:t>2.地点：周口市公共资源交易中心</w:t>
      </w:r>
      <w:r>
        <w:rPr>
          <w:rFonts w:hint="eastAsia" w:ascii="宋体" w:hAnsi="宋体" w:cs="宋体"/>
          <w:sz w:val="24"/>
          <w:lang w:val="en-US" w:eastAsia="zh-CN"/>
        </w:rPr>
        <w:t>407</w:t>
      </w:r>
      <w:r>
        <w:rPr>
          <w:rFonts w:hint="eastAsia" w:ascii="宋体" w:hAnsi="宋体" w:cs="宋体"/>
          <w:sz w:val="24"/>
        </w:rPr>
        <w:t>开标室</w:t>
      </w:r>
    </w:p>
    <w:p w14:paraId="14F934A6">
      <w:pPr>
        <w:adjustRightInd w:val="0"/>
        <w:snapToGrid w:val="0"/>
        <w:spacing w:line="360" w:lineRule="auto"/>
        <w:rPr>
          <w:rFonts w:ascii="宋体" w:hAnsi="宋体" w:cs="宋体"/>
          <w:sz w:val="24"/>
        </w:rPr>
      </w:pPr>
      <w:r>
        <w:rPr>
          <w:rFonts w:hint="eastAsia" w:ascii="宋体" w:hAnsi="宋体" w:cs="宋体"/>
          <w:sz w:val="24"/>
        </w:rPr>
        <w:t>特别提示：响应文件提交及解密详见周口市公共资源交易中心网办事指南《不见面开标远程在线解密会员端操作手册操作指南》。</w:t>
      </w:r>
    </w:p>
    <w:p w14:paraId="78AA281C">
      <w:pPr>
        <w:adjustRightInd w:val="0"/>
        <w:snapToGrid w:val="0"/>
        <w:spacing w:line="360" w:lineRule="auto"/>
        <w:rPr>
          <w:rFonts w:ascii="宋体" w:hAnsi="宋体" w:cs="宋体"/>
          <w:sz w:val="24"/>
        </w:rPr>
      </w:pPr>
      <w:r>
        <w:rPr>
          <w:rFonts w:hint="eastAsia" w:ascii="宋体" w:hAnsi="宋体" w:cs="宋体"/>
          <w:sz w:val="24"/>
        </w:rPr>
        <w:t>十一、发布公告的媒介及公告期限</w:t>
      </w:r>
    </w:p>
    <w:p w14:paraId="39BC8218">
      <w:pPr>
        <w:adjustRightInd w:val="0"/>
        <w:snapToGrid w:val="0"/>
        <w:spacing w:line="360" w:lineRule="auto"/>
        <w:rPr>
          <w:rFonts w:ascii="宋体" w:hAnsi="宋体" w:cs="宋体"/>
          <w:sz w:val="24"/>
        </w:rPr>
      </w:pPr>
      <w:r>
        <w:rPr>
          <w:rFonts w:hint="eastAsia" w:ascii="宋体" w:hAnsi="宋体" w:cs="宋体"/>
          <w:sz w:val="24"/>
        </w:rPr>
        <w:t>本次招标公告在《河南省政府采购网》、《全国公共资源交易平台（河南省周口市）》上发布。</w:t>
      </w:r>
    </w:p>
    <w:p w14:paraId="5F57F7D4">
      <w:pPr>
        <w:adjustRightInd w:val="0"/>
        <w:snapToGrid w:val="0"/>
        <w:spacing w:line="360" w:lineRule="auto"/>
        <w:rPr>
          <w:rFonts w:ascii="宋体" w:hAnsi="宋体" w:cs="宋体"/>
          <w:sz w:val="24"/>
        </w:rPr>
      </w:pPr>
      <w:r>
        <w:rPr>
          <w:rFonts w:hint="eastAsia" w:ascii="宋体" w:hAnsi="宋体" w:cs="宋体"/>
          <w:sz w:val="24"/>
        </w:rPr>
        <w:t>十二、联系方式</w:t>
      </w:r>
    </w:p>
    <w:p w14:paraId="24540567">
      <w:pPr>
        <w:adjustRightInd w:val="0"/>
        <w:snapToGrid w:val="0"/>
        <w:spacing w:line="360" w:lineRule="auto"/>
        <w:rPr>
          <w:rFonts w:ascii="宋体" w:hAnsi="宋体" w:cs="宋体"/>
          <w:sz w:val="24"/>
        </w:rPr>
      </w:pPr>
      <w:r>
        <w:rPr>
          <w:rFonts w:hint="eastAsia" w:ascii="宋体" w:hAnsi="宋体" w:cs="宋体"/>
          <w:sz w:val="24"/>
        </w:rPr>
        <w:t>1．采购人：沈丘县民政局</w:t>
      </w:r>
    </w:p>
    <w:p w14:paraId="68B2ED55">
      <w:pPr>
        <w:adjustRightInd w:val="0"/>
        <w:snapToGrid w:val="0"/>
        <w:spacing w:line="360" w:lineRule="auto"/>
        <w:rPr>
          <w:rFonts w:ascii="宋体" w:hAnsi="宋体" w:cs="宋体"/>
          <w:sz w:val="24"/>
        </w:rPr>
      </w:pPr>
      <w:r>
        <w:rPr>
          <w:rFonts w:hint="eastAsia" w:ascii="宋体" w:hAnsi="宋体" w:cs="宋体"/>
          <w:sz w:val="24"/>
        </w:rPr>
        <w:t>地址：沈丘县人民大道志远小区东北侧约130米</w:t>
      </w:r>
    </w:p>
    <w:p w14:paraId="333F1807">
      <w:pPr>
        <w:adjustRightInd w:val="0"/>
        <w:snapToGrid w:val="0"/>
        <w:spacing w:line="360" w:lineRule="auto"/>
        <w:rPr>
          <w:rFonts w:ascii="宋体" w:hAnsi="宋体" w:cs="宋体"/>
          <w:sz w:val="24"/>
        </w:rPr>
      </w:pPr>
      <w:r>
        <w:rPr>
          <w:rFonts w:hint="eastAsia" w:ascii="宋体" w:hAnsi="宋体" w:cs="宋体"/>
          <w:sz w:val="24"/>
        </w:rPr>
        <w:t>联系人：窦雷    联系电话：13461332640</w:t>
      </w:r>
    </w:p>
    <w:p w14:paraId="3FD8BC8B">
      <w:pPr>
        <w:adjustRightInd w:val="0"/>
        <w:snapToGrid w:val="0"/>
        <w:spacing w:line="360" w:lineRule="auto"/>
        <w:rPr>
          <w:rFonts w:ascii="宋体" w:hAnsi="宋体" w:cs="宋体"/>
          <w:sz w:val="24"/>
        </w:rPr>
      </w:pPr>
      <w:r>
        <w:rPr>
          <w:rFonts w:hint="eastAsia" w:ascii="宋体" w:hAnsi="宋体" w:cs="宋体"/>
          <w:sz w:val="24"/>
        </w:rPr>
        <w:t xml:space="preserve">2.采购代理机构：周口市公共资源交易中心政府采购中心 </w:t>
      </w:r>
    </w:p>
    <w:p w14:paraId="7D735442">
      <w:pPr>
        <w:adjustRightInd w:val="0"/>
        <w:snapToGrid w:val="0"/>
        <w:spacing w:line="360" w:lineRule="auto"/>
        <w:rPr>
          <w:rFonts w:ascii="宋体" w:hAnsi="宋体" w:cs="宋体"/>
          <w:sz w:val="24"/>
        </w:rPr>
      </w:pPr>
      <w:r>
        <w:rPr>
          <w:rFonts w:hint="eastAsia" w:ascii="宋体" w:hAnsi="宋体" w:cs="宋体"/>
          <w:sz w:val="24"/>
        </w:rPr>
        <w:t xml:space="preserve">地址：周口市东新区光明路和政通路交叉口北100米路东 </w:t>
      </w:r>
    </w:p>
    <w:p w14:paraId="17BB6E0B">
      <w:pPr>
        <w:adjustRightInd w:val="0"/>
        <w:snapToGrid w:val="0"/>
        <w:spacing w:line="360" w:lineRule="auto"/>
        <w:rPr>
          <w:rFonts w:ascii="宋体" w:hAnsi="宋体" w:cs="宋体"/>
          <w:sz w:val="24"/>
        </w:rPr>
      </w:pPr>
      <w:r>
        <w:rPr>
          <w:rFonts w:hint="eastAsia" w:ascii="宋体" w:hAnsi="宋体" w:cs="宋体"/>
          <w:sz w:val="24"/>
        </w:rPr>
        <w:t xml:space="preserve">联系人：韩威    </w:t>
      </w:r>
      <w:r>
        <w:rPr>
          <w:rFonts w:hint="eastAsia" w:ascii="宋体" w:hAnsi="宋体" w:cs="宋体"/>
          <w:sz w:val="28"/>
          <w:szCs w:val="28"/>
        </w:rPr>
        <w:t>联系电话：</w:t>
      </w:r>
      <w:r>
        <w:rPr>
          <w:rFonts w:ascii="宋体" w:hAnsi="宋体" w:cs="宋体"/>
          <w:sz w:val="24"/>
        </w:rPr>
        <w:t>0394-8106517</w:t>
      </w:r>
    </w:p>
    <w:p w14:paraId="7DF706A2">
      <w:pPr>
        <w:pStyle w:val="25"/>
        <w:shd w:val="clear" w:color="auto" w:fill="FFFFFF"/>
        <w:adjustRightInd w:val="0"/>
        <w:snapToGrid w:val="0"/>
        <w:spacing w:before="0" w:beforeAutospacing="0" w:after="0" w:afterAutospacing="0" w:line="360" w:lineRule="auto"/>
        <w:ind w:firstLine="480" w:firstLineChars="200"/>
        <w:rPr>
          <w:rFonts w:cs="宋体"/>
          <w:color w:val="000000"/>
          <w:kern w:val="2"/>
          <w:szCs w:val="24"/>
        </w:rPr>
      </w:pPr>
    </w:p>
    <w:p w14:paraId="24DEE358">
      <w:pPr>
        <w:pStyle w:val="25"/>
        <w:shd w:val="clear" w:color="auto" w:fill="FFFFFF"/>
        <w:adjustRightInd w:val="0"/>
        <w:snapToGrid w:val="0"/>
        <w:spacing w:before="0" w:beforeAutospacing="0" w:after="0" w:afterAutospacing="0" w:line="360" w:lineRule="auto"/>
        <w:ind w:firstLine="2880" w:firstLineChars="1200"/>
        <w:rPr>
          <w:rFonts w:cs="宋体"/>
          <w:color w:val="000000"/>
          <w:kern w:val="2"/>
          <w:szCs w:val="24"/>
        </w:rPr>
      </w:pPr>
      <w:r>
        <w:rPr>
          <w:rFonts w:hint="eastAsia" w:cs="宋体"/>
          <w:color w:val="000000"/>
          <w:kern w:val="2"/>
          <w:szCs w:val="24"/>
        </w:rPr>
        <w:t>周口市公共资源交易中心政府采购中心</w:t>
      </w:r>
    </w:p>
    <w:p w14:paraId="68BBBC72">
      <w:pPr>
        <w:pStyle w:val="25"/>
        <w:shd w:val="clear" w:color="auto" w:fill="FFFFFF"/>
        <w:adjustRightInd w:val="0"/>
        <w:snapToGrid w:val="0"/>
        <w:spacing w:before="0" w:beforeAutospacing="0" w:after="0" w:afterAutospacing="0" w:line="360" w:lineRule="auto"/>
        <w:ind w:firstLine="3840" w:firstLineChars="1600"/>
        <w:rPr>
          <w:rFonts w:hint="eastAsia" w:cs="宋体"/>
          <w:color w:val="000000"/>
          <w:kern w:val="2"/>
          <w:szCs w:val="24"/>
        </w:rPr>
      </w:pPr>
      <w:r>
        <w:rPr>
          <w:rFonts w:hint="eastAsia" w:cs="宋体"/>
          <w:color w:val="000000"/>
          <w:kern w:val="2"/>
          <w:szCs w:val="24"/>
        </w:rPr>
        <w:t>2021年</w:t>
      </w:r>
      <w:r>
        <w:rPr>
          <w:rFonts w:hint="eastAsia" w:cs="宋体"/>
          <w:color w:val="000000"/>
          <w:kern w:val="2"/>
          <w:szCs w:val="24"/>
          <w:lang w:val="en-US" w:eastAsia="zh-CN"/>
        </w:rPr>
        <w:t>7</w:t>
      </w:r>
      <w:r>
        <w:rPr>
          <w:rFonts w:hint="eastAsia" w:cs="宋体"/>
          <w:color w:val="000000"/>
          <w:kern w:val="2"/>
          <w:szCs w:val="24"/>
        </w:rPr>
        <w:t>月</w:t>
      </w:r>
      <w:r>
        <w:rPr>
          <w:rFonts w:hint="eastAsia" w:cs="宋体"/>
          <w:color w:val="000000"/>
          <w:kern w:val="2"/>
          <w:szCs w:val="24"/>
          <w:lang w:val="en-US" w:eastAsia="zh-CN"/>
        </w:rPr>
        <w:t>26</w:t>
      </w:r>
      <w:r>
        <w:rPr>
          <w:rFonts w:hint="eastAsia" w:cs="宋体"/>
          <w:color w:val="000000"/>
          <w:kern w:val="2"/>
          <w:szCs w:val="24"/>
        </w:rPr>
        <w:t>日</w:t>
      </w:r>
      <w:bookmarkEnd w:id="2"/>
      <w:bookmarkEnd w:id="3"/>
    </w:p>
    <w:bookmarkEnd w:id="4"/>
    <w:p w14:paraId="3285C6DA">
      <w:pPr>
        <w:pStyle w:val="27"/>
        <w:adjustRightInd w:val="0"/>
        <w:snapToGrid w:val="0"/>
        <w:spacing w:line="360" w:lineRule="auto"/>
        <w:ind w:firstLine="0" w:firstLineChars="0"/>
        <w:rPr>
          <w:rFonts w:ascii="宋体" w:hAnsi="宋体" w:eastAsia="宋体" w:cs="宋体"/>
          <w:sz w:val="24"/>
        </w:rPr>
      </w:pPr>
    </w:p>
    <w:p w14:paraId="664F2AB0">
      <w:pPr>
        <w:pStyle w:val="27"/>
        <w:ind w:firstLine="0" w:firstLineChars="0"/>
        <w:rPr>
          <w:rFonts w:ascii="宋体" w:hAnsi="宋体" w:eastAsia="宋体" w:cs="宋体"/>
          <w:sz w:val="24"/>
        </w:rPr>
      </w:pPr>
    </w:p>
    <w:p w14:paraId="287A2CDA">
      <w:pPr>
        <w:jc w:val="center"/>
        <w:rPr>
          <w:rFonts w:ascii="宋体" w:hAnsi="宋体" w:cs="宋体"/>
          <w:b/>
          <w:sz w:val="24"/>
        </w:rPr>
      </w:pPr>
      <w:r>
        <w:rPr>
          <w:rFonts w:hint="eastAsia" w:ascii="宋体" w:hAnsi="宋体" w:cs="宋体"/>
          <w:b/>
          <w:sz w:val="24"/>
        </w:rPr>
        <w:br w:type="page"/>
      </w:r>
      <w:r>
        <w:rPr>
          <w:rFonts w:hint="eastAsia" w:ascii="宋体" w:hAnsi="宋体" w:cs="宋体"/>
          <w:b/>
          <w:sz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408B3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E4EC28">
            <w:pPr>
              <w:jc w:val="center"/>
              <w:rPr>
                <w:rFonts w:ascii="宋体" w:hAnsi="宋体" w:cs="宋体"/>
                <w:sz w:val="24"/>
              </w:rPr>
            </w:pPr>
            <w:r>
              <w:rPr>
                <w:rFonts w:hint="eastAsia" w:ascii="宋体" w:hAnsi="宋体" w:cs="宋体"/>
                <w:sz w:val="24"/>
              </w:rPr>
              <w:t>供应商须知前附表</w:t>
            </w:r>
          </w:p>
        </w:tc>
      </w:tr>
      <w:tr w14:paraId="10D0F6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978D317">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6EBF5A6C">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37FCFB30">
            <w:pPr>
              <w:rPr>
                <w:rFonts w:ascii="宋体" w:hAnsi="宋体" w:cs="宋体"/>
                <w:sz w:val="24"/>
              </w:rPr>
            </w:pPr>
            <w:r>
              <w:rPr>
                <w:rFonts w:hint="eastAsia" w:ascii="宋体" w:hAnsi="宋体" w:cs="宋体"/>
                <w:sz w:val="24"/>
              </w:rPr>
              <w:t>内  容</w:t>
            </w:r>
          </w:p>
        </w:tc>
      </w:tr>
      <w:tr w14:paraId="12BA21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657C5B6">
            <w:pPr>
              <w:numPr>
                <w:ilvl w:val="0"/>
                <w:numId w:val="1"/>
              </w:numPr>
              <w:spacing w:before="156" w:beforeLines="50"/>
              <w:jc w:val="center"/>
              <w:rPr>
                <w:rFonts w:ascii="宋体" w:hAnsi="宋体" w:cs="宋体"/>
                <w:sz w:val="24"/>
              </w:rPr>
            </w:pPr>
          </w:p>
        </w:tc>
        <w:tc>
          <w:tcPr>
            <w:tcW w:w="1995" w:type="dxa"/>
            <w:vAlign w:val="center"/>
          </w:tcPr>
          <w:p w14:paraId="7CE36C74">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3624BE2B">
            <w:pPr>
              <w:spacing w:line="360" w:lineRule="auto"/>
              <w:rPr>
                <w:rFonts w:ascii="宋体" w:hAnsi="宋体" w:cs="楷体_GB2312"/>
                <w:sz w:val="24"/>
              </w:rPr>
            </w:pPr>
            <w:r>
              <w:rPr>
                <w:rFonts w:hint="eastAsia" w:ascii="宋体" w:hAnsi="宋体" w:cs="楷体_GB2312"/>
                <w:sz w:val="24"/>
              </w:rPr>
              <w:t>1）项目名称：沈丘县殡仪馆火化炉购置项目</w:t>
            </w:r>
          </w:p>
          <w:p w14:paraId="54242DBC">
            <w:pPr>
              <w:spacing w:line="360" w:lineRule="auto"/>
              <w:rPr>
                <w:rFonts w:ascii="宋体" w:hAnsi="宋体" w:cs="楷体_GB2312"/>
                <w:sz w:val="24"/>
              </w:rPr>
            </w:pPr>
            <w:r>
              <w:rPr>
                <w:rFonts w:hint="eastAsia" w:ascii="宋体" w:hAnsi="宋体" w:cs="楷体_GB2312"/>
                <w:sz w:val="24"/>
              </w:rPr>
              <w:t>2）采购内容：见竞争性磋商文件采购需求</w:t>
            </w:r>
          </w:p>
          <w:p w14:paraId="4F866171">
            <w:pPr>
              <w:spacing w:line="360" w:lineRule="auto"/>
              <w:rPr>
                <w:rFonts w:ascii="宋体" w:hAnsi="宋体" w:cs="楷体_GB2312"/>
                <w:sz w:val="24"/>
              </w:rPr>
            </w:pPr>
            <w:r>
              <w:rPr>
                <w:rFonts w:hint="eastAsia" w:ascii="宋体" w:hAnsi="宋体" w:cs="楷体_GB2312"/>
                <w:sz w:val="24"/>
              </w:rPr>
              <w:t>3）采购人：沈丘县民政局</w:t>
            </w:r>
          </w:p>
          <w:p w14:paraId="41AEB62A">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759520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B1A6535">
            <w:pPr>
              <w:numPr>
                <w:ilvl w:val="0"/>
                <w:numId w:val="1"/>
              </w:numPr>
              <w:spacing w:before="156" w:beforeLines="50"/>
              <w:jc w:val="center"/>
              <w:rPr>
                <w:rFonts w:ascii="宋体" w:hAnsi="宋体" w:cs="宋体"/>
                <w:sz w:val="24"/>
              </w:rPr>
            </w:pPr>
          </w:p>
        </w:tc>
        <w:tc>
          <w:tcPr>
            <w:tcW w:w="1995" w:type="dxa"/>
            <w:vAlign w:val="center"/>
          </w:tcPr>
          <w:p w14:paraId="11782EA0">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0971CB7A">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D1E54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C50F1E3">
            <w:pPr>
              <w:numPr>
                <w:ilvl w:val="0"/>
                <w:numId w:val="1"/>
              </w:numPr>
              <w:spacing w:before="156" w:beforeLines="50"/>
              <w:jc w:val="center"/>
              <w:rPr>
                <w:rFonts w:ascii="宋体" w:hAnsi="宋体" w:cs="宋体"/>
                <w:sz w:val="24"/>
              </w:rPr>
            </w:pPr>
          </w:p>
        </w:tc>
        <w:tc>
          <w:tcPr>
            <w:tcW w:w="1995" w:type="dxa"/>
            <w:vAlign w:val="center"/>
          </w:tcPr>
          <w:p w14:paraId="76466D3E">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7D1862BB">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E4609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0A4D093">
            <w:pPr>
              <w:numPr>
                <w:ilvl w:val="0"/>
                <w:numId w:val="1"/>
              </w:numPr>
              <w:spacing w:before="156" w:beforeLines="50"/>
              <w:rPr>
                <w:rFonts w:ascii="宋体" w:hAnsi="宋体" w:cs="宋体"/>
                <w:sz w:val="24"/>
              </w:rPr>
            </w:pPr>
          </w:p>
        </w:tc>
        <w:tc>
          <w:tcPr>
            <w:tcW w:w="1995" w:type="dxa"/>
            <w:vAlign w:val="center"/>
          </w:tcPr>
          <w:p w14:paraId="48051B30">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B750CAF">
            <w:pPr>
              <w:snapToGrid w:val="0"/>
              <w:rPr>
                <w:rFonts w:ascii="宋体" w:hAnsi="宋体" w:cs="宋体"/>
                <w:sz w:val="24"/>
              </w:rPr>
            </w:pPr>
            <w:r>
              <w:rPr>
                <w:rFonts w:hint="eastAsia" w:ascii="宋体" w:hAnsi="宋体" w:cs="宋体"/>
                <w:sz w:val="24"/>
              </w:rPr>
              <w:t>中文</w:t>
            </w:r>
          </w:p>
        </w:tc>
      </w:tr>
      <w:tr w14:paraId="260ED5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5521F69">
            <w:pPr>
              <w:numPr>
                <w:ilvl w:val="0"/>
                <w:numId w:val="1"/>
              </w:numPr>
              <w:spacing w:before="156" w:beforeLines="50"/>
              <w:rPr>
                <w:rFonts w:ascii="宋体" w:hAnsi="宋体" w:cs="宋体"/>
                <w:sz w:val="24"/>
              </w:rPr>
            </w:pPr>
          </w:p>
        </w:tc>
        <w:tc>
          <w:tcPr>
            <w:tcW w:w="1995" w:type="dxa"/>
            <w:vAlign w:val="center"/>
          </w:tcPr>
          <w:p w14:paraId="134FCE0B">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DF39ED5">
            <w:pPr>
              <w:rPr>
                <w:rFonts w:ascii="宋体" w:hAnsi="宋体" w:cs="宋体"/>
                <w:sz w:val="24"/>
              </w:rPr>
            </w:pPr>
            <w:r>
              <w:rPr>
                <w:rFonts w:hint="eastAsia" w:ascii="宋体" w:hAnsi="宋体" w:cs="宋体"/>
                <w:sz w:val="24"/>
              </w:rPr>
              <w:t>人民币</w:t>
            </w:r>
          </w:p>
        </w:tc>
      </w:tr>
      <w:tr w14:paraId="3EA265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7BE8914">
            <w:pPr>
              <w:numPr>
                <w:ilvl w:val="0"/>
                <w:numId w:val="1"/>
              </w:numPr>
              <w:spacing w:before="156" w:beforeLines="50"/>
              <w:jc w:val="center"/>
              <w:rPr>
                <w:rFonts w:ascii="宋体" w:hAnsi="宋体" w:cs="宋体"/>
                <w:sz w:val="24"/>
              </w:rPr>
            </w:pPr>
          </w:p>
        </w:tc>
        <w:tc>
          <w:tcPr>
            <w:tcW w:w="1995" w:type="dxa"/>
            <w:vAlign w:val="center"/>
          </w:tcPr>
          <w:p w14:paraId="0B5DC2C3">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55A083C">
            <w:pPr>
              <w:rPr>
                <w:rFonts w:ascii="宋体" w:hAnsi="宋体" w:cs="宋体"/>
                <w:sz w:val="24"/>
              </w:rPr>
            </w:pPr>
            <w:r>
              <w:rPr>
                <w:rFonts w:hint="eastAsia" w:ascii="宋体" w:hAnsi="宋体" w:cs="宋体"/>
                <w:color w:val="000000"/>
                <w:sz w:val="24"/>
              </w:rPr>
              <w:t>报价包括本项目所招标的货物、保险、税费、包装、加工及加工损耗、运输、现场落地、安装、验收</w:t>
            </w:r>
            <w:r>
              <w:rPr>
                <w:rFonts w:hint="eastAsia" w:ascii="宋体" w:hAnsi="宋体" w:cs="宋体"/>
                <w:sz w:val="24"/>
              </w:rPr>
              <w:t>等（采购项目技术规格、参数及要求）</w:t>
            </w:r>
          </w:p>
        </w:tc>
      </w:tr>
      <w:tr w14:paraId="01A252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2EA57EE">
            <w:pPr>
              <w:numPr>
                <w:ilvl w:val="0"/>
                <w:numId w:val="1"/>
              </w:numPr>
              <w:spacing w:before="156" w:beforeLines="50"/>
              <w:jc w:val="center"/>
              <w:rPr>
                <w:rFonts w:ascii="宋体" w:hAnsi="宋体" w:cs="宋体"/>
                <w:sz w:val="24"/>
              </w:rPr>
            </w:pPr>
          </w:p>
        </w:tc>
        <w:tc>
          <w:tcPr>
            <w:tcW w:w="1995" w:type="dxa"/>
            <w:vAlign w:val="center"/>
          </w:tcPr>
          <w:p w14:paraId="13CF157C">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5F5F672">
            <w:pPr>
              <w:rPr>
                <w:rFonts w:ascii="宋体" w:hAnsi="宋体" w:cs="宋体"/>
                <w:sz w:val="24"/>
              </w:rPr>
            </w:pPr>
            <w:r>
              <w:rPr>
                <w:rFonts w:hint="eastAsia" w:ascii="宋体" w:hAnsi="宋体" w:cs="宋体"/>
                <w:sz w:val="24"/>
              </w:rPr>
              <w:t>响应文件递交截止期后60日内有效</w:t>
            </w:r>
          </w:p>
        </w:tc>
      </w:tr>
      <w:tr w14:paraId="358DAD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61EA8F4">
            <w:pPr>
              <w:numPr>
                <w:ilvl w:val="0"/>
                <w:numId w:val="1"/>
              </w:numPr>
              <w:spacing w:before="156" w:beforeLines="50"/>
              <w:jc w:val="center"/>
              <w:rPr>
                <w:rFonts w:ascii="宋体" w:hAnsi="宋体" w:cs="宋体"/>
                <w:sz w:val="24"/>
              </w:rPr>
            </w:pPr>
          </w:p>
        </w:tc>
        <w:tc>
          <w:tcPr>
            <w:tcW w:w="1995" w:type="dxa"/>
            <w:vAlign w:val="center"/>
          </w:tcPr>
          <w:p w14:paraId="4B337C38">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7C7FAD3A">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D24BF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007819F">
            <w:pPr>
              <w:numPr>
                <w:ilvl w:val="0"/>
                <w:numId w:val="1"/>
              </w:numPr>
              <w:spacing w:before="156" w:beforeLines="50"/>
              <w:jc w:val="center"/>
              <w:rPr>
                <w:rFonts w:ascii="宋体" w:hAnsi="宋体" w:cs="宋体"/>
                <w:sz w:val="24"/>
              </w:rPr>
            </w:pPr>
          </w:p>
        </w:tc>
        <w:tc>
          <w:tcPr>
            <w:tcW w:w="1995" w:type="dxa"/>
            <w:vAlign w:val="center"/>
          </w:tcPr>
          <w:p w14:paraId="7A2BCB19">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2F126F91">
            <w:pPr>
              <w:tabs>
                <w:tab w:val="left" w:pos="8640"/>
              </w:tabs>
              <w:rPr>
                <w:rFonts w:ascii="宋体" w:hAnsi="宋体" w:cs="宋体"/>
                <w:sz w:val="24"/>
              </w:rPr>
            </w:pPr>
            <w:r>
              <w:rPr>
                <w:rFonts w:hint="eastAsia" w:ascii="宋体" w:hAnsi="宋体" w:cs="宋体"/>
                <w:sz w:val="24"/>
              </w:rPr>
              <w:t>列明项目名称、本磋商文件编号、供应商名称</w:t>
            </w:r>
          </w:p>
        </w:tc>
      </w:tr>
      <w:tr w14:paraId="3FFBDC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05B2A2">
            <w:pPr>
              <w:numPr>
                <w:ilvl w:val="0"/>
                <w:numId w:val="1"/>
              </w:numPr>
              <w:spacing w:before="156" w:beforeLines="50"/>
              <w:jc w:val="center"/>
              <w:rPr>
                <w:rFonts w:ascii="宋体" w:hAnsi="宋体" w:cs="宋体"/>
                <w:sz w:val="24"/>
              </w:rPr>
            </w:pPr>
          </w:p>
        </w:tc>
        <w:tc>
          <w:tcPr>
            <w:tcW w:w="1995" w:type="dxa"/>
            <w:vAlign w:val="center"/>
          </w:tcPr>
          <w:p w14:paraId="1885BFD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4D341154">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0C0B93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3B4FEE">
            <w:pPr>
              <w:numPr>
                <w:ilvl w:val="0"/>
                <w:numId w:val="1"/>
              </w:numPr>
              <w:spacing w:before="156" w:beforeLines="50"/>
              <w:jc w:val="center"/>
              <w:rPr>
                <w:rFonts w:ascii="宋体" w:hAnsi="宋体" w:cs="宋体"/>
                <w:sz w:val="24"/>
              </w:rPr>
            </w:pPr>
          </w:p>
        </w:tc>
        <w:tc>
          <w:tcPr>
            <w:tcW w:w="1995" w:type="dxa"/>
            <w:vAlign w:val="center"/>
          </w:tcPr>
          <w:p w14:paraId="58D8C37D">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0EFB21B9">
            <w:pPr>
              <w:rPr>
                <w:rFonts w:ascii="宋体" w:hAnsi="宋体" w:cs="宋体"/>
                <w:sz w:val="24"/>
              </w:rPr>
            </w:pPr>
            <w:r>
              <w:rPr>
                <w:rFonts w:hint="eastAsia" w:ascii="宋体" w:hAnsi="宋体" w:cs="宋体"/>
                <w:sz w:val="24"/>
              </w:rPr>
              <w:t>无</w:t>
            </w:r>
          </w:p>
        </w:tc>
      </w:tr>
      <w:tr w14:paraId="23120E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C2AF409">
            <w:pPr>
              <w:numPr>
                <w:ilvl w:val="0"/>
                <w:numId w:val="1"/>
              </w:numPr>
              <w:spacing w:before="156" w:beforeLines="50"/>
              <w:jc w:val="center"/>
              <w:rPr>
                <w:rFonts w:ascii="宋体" w:hAnsi="宋体" w:cs="宋体"/>
                <w:sz w:val="24"/>
              </w:rPr>
            </w:pPr>
          </w:p>
        </w:tc>
        <w:tc>
          <w:tcPr>
            <w:tcW w:w="1995" w:type="dxa"/>
            <w:vAlign w:val="center"/>
          </w:tcPr>
          <w:p w14:paraId="5E3CDBE5">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7430556A">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250527ED">
            <w:pPr>
              <w:rPr>
                <w:rFonts w:ascii="宋体" w:hAnsi="宋体" w:cs="宋体"/>
                <w:sz w:val="24"/>
              </w:rPr>
            </w:pPr>
          </w:p>
        </w:tc>
      </w:tr>
      <w:tr w14:paraId="5A8044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7DF91A8">
            <w:pPr>
              <w:numPr>
                <w:ilvl w:val="0"/>
                <w:numId w:val="1"/>
              </w:numPr>
              <w:spacing w:before="156" w:beforeLines="50"/>
              <w:jc w:val="center"/>
              <w:rPr>
                <w:rFonts w:ascii="宋体" w:hAnsi="宋体" w:cs="宋体"/>
                <w:sz w:val="24"/>
              </w:rPr>
            </w:pPr>
          </w:p>
        </w:tc>
        <w:tc>
          <w:tcPr>
            <w:tcW w:w="1995" w:type="dxa"/>
            <w:vAlign w:val="center"/>
          </w:tcPr>
          <w:p w14:paraId="0979DA6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C046102">
            <w:pPr>
              <w:rPr>
                <w:rFonts w:ascii="宋体" w:hAnsi="宋体" w:cs="宋体"/>
                <w:sz w:val="24"/>
              </w:rPr>
            </w:pPr>
            <w:r>
              <w:rPr>
                <w:rFonts w:hint="eastAsia" w:ascii="宋体" w:hAnsi="宋体" w:cs="宋体"/>
                <w:sz w:val="24"/>
              </w:rPr>
              <w:t>2021年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 xml:space="preserve"> 日上午10:00  （见磋商公告） </w:t>
            </w:r>
          </w:p>
        </w:tc>
      </w:tr>
      <w:tr w14:paraId="47FB2E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A97195">
            <w:pPr>
              <w:numPr>
                <w:ilvl w:val="0"/>
                <w:numId w:val="1"/>
              </w:numPr>
              <w:spacing w:before="156" w:beforeLines="50"/>
              <w:jc w:val="center"/>
              <w:rPr>
                <w:rFonts w:ascii="宋体" w:hAnsi="宋体" w:cs="宋体"/>
                <w:sz w:val="24"/>
              </w:rPr>
            </w:pPr>
          </w:p>
        </w:tc>
        <w:tc>
          <w:tcPr>
            <w:tcW w:w="1995" w:type="dxa"/>
            <w:vAlign w:val="center"/>
          </w:tcPr>
          <w:p w14:paraId="00DE652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24353E6E">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59D0A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4DC23E9">
            <w:pPr>
              <w:numPr>
                <w:ilvl w:val="0"/>
                <w:numId w:val="1"/>
              </w:numPr>
              <w:spacing w:before="156" w:beforeLines="50"/>
              <w:jc w:val="center"/>
              <w:rPr>
                <w:rFonts w:ascii="宋体" w:hAnsi="宋体" w:cs="宋体"/>
                <w:sz w:val="24"/>
              </w:rPr>
            </w:pPr>
          </w:p>
        </w:tc>
        <w:tc>
          <w:tcPr>
            <w:tcW w:w="1995" w:type="dxa"/>
            <w:vAlign w:val="center"/>
          </w:tcPr>
          <w:p w14:paraId="028F489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7493298D">
            <w:pPr>
              <w:tabs>
                <w:tab w:val="left" w:pos="8640"/>
              </w:tabs>
              <w:ind w:left="-2" w:leftChars="-1"/>
              <w:rPr>
                <w:rFonts w:ascii="宋体" w:hAnsi="宋体" w:cs="宋体"/>
                <w:sz w:val="24"/>
              </w:rPr>
            </w:pPr>
            <w:r>
              <w:rPr>
                <w:rFonts w:hint="eastAsia" w:ascii="宋体" w:hAnsi="宋体" w:cs="宋体"/>
                <w:sz w:val="24"/>
              </w:rPr>
              <w:t>2021年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 xml:space="preserve"> 日上午10:00   （见磋商公告）</w:t>
            </w:r>
          </w:p>
        </w:tc>
      </w:tr>
      <w:tr w14:paraId="572DF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630458D">
            <w:pPr>
              <w:numPr>
                <w:ilvl w:val="0"/>
                <w:numId w:val="1"/>
              </w:numPr>
              <w:spacing w:before="156" w:beforeLines="50"/>
              <w:jc w:val="center"/>
              <w:rPr>
                <w:rFonts w:ascii="宋体" w:hAnsi="宋体" w:cs="宋体"/>
                <w:sz w:val="24"/>
              </w:rPr>
            </w:pPr>
          </w:p>
        </w:tc>
        <w:tc>
          <w:tcPr>
            <w:tcW w:w="1995" w:type="dxa"/>
            <w:vAlign w:val="center"/>
          </w:tcPr>
          <w:p w14:paraId="449E179F">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F1D93B0">
            <w:pPr>
              <w:tabs>
                <w:tab w:val="left" w:pos="8640"/>
              </w:tabs>
              <w:rPr>
                <w:rFonts w:ascii="宋体" w:hAnsi="宋体" w:cs="宋体"/>
                <w:sz w:val="24"/>
              </w:rPr>
            </w:pPr>
            <w:r>
              <w:rPr>
                <w:rFonts w:hint="eastAsia" w:ascii="宋体" w:hAnsi="宋体" w:cs="宋体"/>
                <w:sz w:val="24"/>
              </w:rPr>
              <w:t>详见磋商文件第二章</w:t>
            </w:r>
          </w:p>
        </w:tc>
      </w:tr>
      <w:tr w14:paraId="0D1A8A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B750A80">
            <w:pPr>
              <w:numPr>
                <w:ilvl w:val="0"/>
                <w:numId w:val="1"/>
              </w:numPr>
              <w:spacing w:before="156" w:beforeLines="50"/>
              <w:jc w:val="center"/>
              <w:rPr>
                <w:rFonts w:ascii="宋体" w:hAnsi="宋体" w:cs="宋体"/>
                <w:sz w:val="24"/>
              </w:rPr>
            </w:pPr>
          </w:p>
        </w:tc>
        <w:tc>
          <w:tcPr>
            <w:tcW w:w="1995" w:type="dxa"/>
            <w:vAlign w:val="center"/>
          </w:tcPr>
          <w:p w14:paraId="4617D705">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91D1ED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76F4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12EA21E">
            <w:pPr>
              <w:numPr>
                <w:ilvl w:val="0"/>
                <w:numId w:val="1"/>
              </w:numPr>
              <w:spacing w:before="156" w:beforeLines="50"/>
              <w:jc w:val="center"/>
              <w:rPr>
                <w:rFonts w:ascii="宋体" w:hAnsi="宋体" w:cs="宋体"/>
                <w:sz w:val="24"/>
              </w:rPr>
            </w:pPr>
          </w:p>
        </w:tc>
        <w:tc>
          <w:tcPr>
            <w:tcW w:w="1995" w:type="dxa"/>
            <w:vAlign w:val="center"/>
          </w:tcPr>
          <w:p w14:paraId="359A0CB8">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EE8D852">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447989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3061C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BA2752">
            <w:pPr>
              <w:numPr>
                <w:ilvl w:val="0"/>
                <w:numId w:val="1"/>
              </w:numPr>
              <w:spacing w:before="156" w:beforeLines="50"/>
              <w:jc w:val="center"/>
              <w:rPr>
                <w:rFonts w:ascii="宋体" w:hAnsi="宋体" w:cs="宋体"/>
                <w:sz w:val="24"/>
              </w:rPr>
            </w:pPr>
          </w:p>
        </w:tc>
        <w:tc>
          <w:tcPr>
            <w:tcW w:w="1995" w:type="dxa"/>
            <w:vAlign w:val="center"/>
          </w:tcPr>
          <w:p w14:paraId="23462B90">
            <w:pPr>
              <w:pStyle w:val="10"/>
              <w:spacing w:line="360" w:lineRule="auto"/>
              <w:jc w:val="center"/>
              <w:rPr>
                <w:rFonts w:ascii="宋体" w:hAnsi="宋体" w:cs="宋体"/>
                <w:sz w:val="24"/>
              </w:rPr>
            </w:pPr>
            <w:r>
              <w:rPr>
                <w:rFonts w:hint="eastAsia" w:ascii="宋体" w:hAnsi="宋体"/>
                <w:sz w:val="24"/>
              </w:rPr>
              <w:t>服务期限</w:t>
            </w:r>
          </w:p>
        </w:tc>
        <w:tc>
          <w:tcPr>
            <w:tcW w:w="6615" w:type="dxa"/>
            <w:vAlign w:val="center"/>
          </w:tcPr>
          <w:p w14:paraId="58A4BA50">
            <w:pPr>
              <w:pStyle w:val="10"/>
              <w:spacing w:line="360" w:lineRule="auto"/>
              <w:rPr>
                <w:rFonts w:ascii="宋体" w:hAnsi="宋体" w:cs="宋体"/>
                <w:sz w:val="24"/>
              </w:rPr>
            </w:pPr>
            <w:r>
              <w:rPr>
                <w:rFonts w:hint="eastAsia" w:ascii="宋体" w:hAnsi="宋体"/>
                <w:sz w:val="24"/>
              </w:rPr>
              <w:t>合同签订后30日历天</w:t>
            </w:r>
          </w:p>
        </w:tc>
      </w:tr>
      <w:tr w14:paraId="39EC20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7326442">
            <w:pPr>
              <w:numPr>
                <w:ilvl w:val="0"/>
                <w:numId w:val="1"/>
              </w:numPr>
              <w:spacing w:before="156" w:beforeLines="50"/>
              <w:jc w:val="center"/>
              <w:rPr>
                <w:rFonts w:ascii="宋体" w:hAnsi="宋体" w:cs="宋体"/>
                <w:sz w:val="24"/>
              </w:rPr>
            </w:pPr>
          </w:p>
        </w:tc>
        <w:tc>
          <w:tcPr>
            <w:tcW w:w="1995" w:type="dxa"/>
            <w:vAlign w:val="center"/>
          </w:tcPr>
          <w:p w14:paraId="2425135E">
            <w:pPr>
              <w:pStyle w:val="10"/>
              <w:spacing w:line="360" w:lineRule="auto"/>
              <w:jc w:val="center"/>
              <w:rPr>
                <w:rFonts w:ascii="宋体" w:hAnsi="宋体" w:cs="宋体"/>
                <w:sz w:val="24"/>
              </w:rPr>
            </w:pPr>
            <w:r>
              <w:rPr>
                <w:rFonts w:hint="eastAsia" w:ascii="宋体" w:hAnsi="宋体"/>
                <w:sz w:val="24"/>
              </w:rPr>
              <w:t>履约保证金</w:t>
            </w:r>
          </w:p>
        </w:tc>
        <w:tc>
          <w:tcPr>
            <w:tcW w:w="6615" w:type="dxa"/>
            <w:vAlign w:val="center"/>
          </w:tcPr>
          <w:p w14:paraId="3698B8A5">
            <w:pPr>
              <w:pStyle w:val="10"/>
              <w:spacing w:line="360" w:lineRule="auto"/>
              <w:rPr>
                <w:rFonts w:ascii="宋体" w:hAnsi="宋体" w:cs="宋体"/>
                <w:sz w:val="24"/>
              </w:rPr>
            </w:pPr>
            <w:r>
              <w:rPr>
                <w:rFonts w:hint="eastAsia" w:ascii="宋体" w:hAnsi="宋体"/>
                <w:sz w:val="24"/>
              </w:rPr>
              <w:t>双方签订合同时约定</w:t>
            </w:r>
          </w:p>
        </w:tc>
      </w:tr>
      <w:tr w14:paraId="351397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41F6FF0F">
            <w:pPr>
              <w:numPr>
                <w:ilvl w:val="0"/>
                <w:numId w:val="1"/>
              </w:numPr>
              <w:spacing w:before="156" w:beforeLines="50"/>
              <w:jc w:val="center"/>
              <w:rPr>
                <w:rFonts w:ascii="宋体" w:hAnsi="宋体" w:cs="宋体"/>
                <w:sz w:val="24"/>
              </w:rPr>
            </w:pPr>
          </w:p>
        </w:tc>
        <w:tc>
          <w:tcPr>
            <w:tcW w:w="1995" w:type="dxa"/>
            <w:vAlign w:val="center"/>
          </w:tcPr>
          <w:p w14:paraId="484FD6B6">
            <w:pPr>
              <w:pStyle w:val="10"/>
              <w:spacing w:line="360" w:lineRule="auto"/>
              <w:jc w:val="center"/>
              <w:rPr>
                <w:rFonts w:ascii="宋体" w:hAnsi="宋体" w:cs="宋体"/>
                <w:sz w:val="24"/>
              </w:rPr>
            </w:pPr>
            <w:r>
              <w:rPr>
                <w:rFonts w:hint="eastAsia" w:ascii="宋体" w:hAnsi="宋体"/>
                <w:sz w:val="24"/>
              </w:rPr>
              <w:t>付款方式</w:t>
            </w:r>
          </w:p>
        </w:tc>
        <w:tc>
          <w:tcPr>
            <w:tcW w:w="6615" w:type="dxa"/>
            <w:vAlign w:val="center"/>
          </w:tcPr>
          <w:p w14:paraId="3ABF3ABA">
            <w:pPr>
              <w:pStyle w:val="10"/>
              <w:spacing w:line="360" w:lineRule="auto"/>
              <w:rPr>
                <w:rFonts w:ascii="宋体" w:hAnsi="宋体" w:cs="宋体"/>
                <w:sz w:val="24"/>
              </w:rPr>
            </w:pPr>
            <w:r>
              <w:rPr>
                <w:rFonts w:hint="eastAsia" w:ascii="宋体" w:hAnsi="宋体"/>
                <w:sz w:val="24"/>
              </w:rPr>
              <w:t>项目完工并验收合格后支付合同总价的95%，质保期满后10日历天付清余款。</w:t>
            </w:r>
          </w:p>
        </w:tc>
      </w:tr>
      <w:tr w14:paraId="259C73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A7C8E62">
            <w:pPr>
              <w:numPr>
                <w:ilvl w:val="0"/>
                <w:numId w:val="1"/>
              </w:numPr>
              <w:spacing w:before="156" w:beforeLines="50"/>
              <w:jc w:val="center"/>
              <w:rPr>
                <w:rFonts w:ascii="宋体" w:hAnsi="宋体" w:cs="宋体"/>
                <w:sz w:val="24"/>
              </w:rPr>
            </w:pPr>
          </w:p>
        </w:tc>
        <w:tc>
          <w:tcPr>
            <w:tcW w:w="1995" w:type="dxa"/>
            <w:vAlign w:val="center"/>
          </w:tcPr>
          <w:p w14:paraId="5CF9DF63">
            <w:pPr>
              <w:pStyle w:val="10"/>
              <w:spacing w:line="360" w:lineRule="auto"/>
              <w:jc w:val="center"/>
              <w:rPr>
                <w:rFonts w:ascii="宋体" w:hAnsi="宋体" w:cs="宋体"/>
                <w:sz w:val="24"/>
              </w:rPr>
            </w:pPr>
            <w:r>
              <w:rPr>
                <w:rFonts w:hint="eastAsia" w:ascii="宋体" w:hAnsi="宋体"/>
                <w:sz w:val="24"/>
              </w:rPr>
              <w:t>勘察现场</w:t>
            </w:r>
          </w:p>
        </w:tc>
        <w:tc>
          <w:tcPr>
            <w:tcW w:w="6615" w:type="dxa"/>
            <w:vAlign w:val="center"/>
          </w:tcPr>
          <w:p w14:paraId="59C7A2BD">
            <w:pPr>
              <w:pStyle w:val="10"/>
              <w:spacing w:line="360" w:lineRule="auto"/>
              <w:rPr>
                <w:rFonts w:ascii="宋体" w:hAnsi="宋体" w:cs="宋体"/>
                <w:sz w:val="24"/>
              </w:rPr>
            </w:pPr>
            <w:r>
              <w:rPr>
                <w:rFonts w:hint="eastAsia" w:ascii="宋体" w:hAnsi="宋体"/>
                <w:sz w:val="24"/>
              </w:rPr>
              <w:t>投标人如需请自行与采购人联系</w:t>
            </w:r>
          </w:p>
        </w:tc>
      </w:tr>
      <w:tr w14:paraId="03456C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66D6927">
            <w:pPr>
              <w:numPr>
                <w:ilvl w:val="0"/>
                <w:numId w:val="1"/>
              </w:numPr>
              <w:spacing w:before="156" w:beforeLines="50"/>
              <w:jc w:val="center"/>
              <w:rPr>
                <w:rFonts w:ascii="宋体" w:hAnsi="宋体" w:cs="宋体"/>
                <w:sz w:val="24"/>
              </w:rPr>
            </w:pPr>
          </w:p>
        </w:tc>
        <w:tc>
          <w:tcPr>
            <w:tcW w:w="1995" w:type="dxa"/>
            <w:vAlign w:val="center"/>
          </w:tcPr>
          <w:p w14:paraId="2FFEBBD6">
            <w:pPr>
              <w:pStyle w:val="10"/>
              <w:spacing w:line="360" w:lineRule="auto"/>
              <w:jc w:val="center"/>
              <w:rPr>
                <w:rFonts w:ascii="宋体" w:hAnsi="宋体" w:cs="宋体"/>
                <w:sz w:val="24"/>
              </w:rPr>
            </w:pPr>
            <w:r>
              <w:rPr>
                <w:rFonts w:hint="eastAsia" w:ascii="宋体" w:hAnsi="宋体"/>
                <w:sz w:val="24"/>
              </w:rPr>
              <w:t>其他</w:t>
            </w:r>
          </w:p>
        </w:tc>
        <w:tc>
          <w:tcPr>
            <w:tcW w:w="6615" w:type="dxa"/>
            <w:vAlign w:val="center"/>
          </w:tcPr>
          <w:p w14:paraId="749CEE0F">
            <w:pPr>
              <w:pStyle w:val="10"/>
              <w:spacing w:line="360" w:lineRule="auto"/>
              <w:rPr>
                <w:rFonts w:ascii="宋体" w:hAnsi="宋体"/>
                <w:sz w:val="24"/>
              </w:rPr>
            </w:pPr>
            <w:r>
              <w:rPr>
                <w:rFonts w:hint="eastAsia" w:ascii="宋体" w:hAnsi="宋体"/>
                <w:sz w:val="24"/>
              </w:rPr>
              <w:t>1</w:t>
            </w:r>
            <w:r>
              <w:rPr>
                <w:rFonts w:hint="eastAsia" w:ascii="宋体" w:hAnsi="宋体" w:cs="楷体_GB2312"/>
                <w:sz w:val="24"/>
              </w:rPr>
              <w:t>）</w:t>
            </w:r>
            <w:r>
              <w:rPr>
                <w:rFonts w:hint="eastAsia" w:ascii="宋体" w:hAnsi="宋体"/>
                <w:sz w:val="24"/>
              </w:rPr>
              <w:t>供货期及安装期限：30日历天；</w:t>
            </w:r>
          </w:p>
          <w:p w14:paraId="449BB795">
            <w:pPr>
              <w:pStyle w:val="10"/>
              <w:spacing w:line="360" w:lineRule="auto"/>
              <w:rPr>
                <w:rFonts w:ascii="宋体" w:hAnsi="宋体"/>
                <w:sz w:val="24"/>
              </w:rPr>
            </w:pPr>
            <w:r>
              <w:rPr>
                <w:rFonts w:hint="eastAsia" w:ascii="宋体" w:hAnsi="宋体"/>
                <w:sz w:val="24"/>
              </w:rPr>
              <w:t>2</w:t>
            </w:r>
            <w:r>
              <w:rPr>
                <w:rFonts w:hint="eastAsia" w:ascii="宋体" w:hAnsi="宋体" w:cs="楷体_GB2312"/>
                <w:sz w:val="24"/>
              </w:rPr>
              <w:t>）</w:t>
            </w:r>
            <w:r>
              <w:rPr>
                <w:rFonts w:hint="eastAsia" w:ascii="宋体" w:hAnsi="宋体"/>
                <w:sz w:val="24"/>
              </w:rPr>
              <w:t>质量要求：合格；</w:t>
            </w:r>
          </w:p>
          <w:p w14:paraId="5C7AFE4F">
            <w:pPr>
              <w:pStyle w:val="10"/>
              <w:spacing w:line="360" w:lineRule="auto"/>
              <w:rPr>
                <w:rFonts w:ascii="宋体" w:hAnsi="宋体"/>
                <w:sz w:val="24"/>
              </w:rPr>
            </w:pPr>
            <w:r>
              <w:rPr>
                <w:rFonts w:hint="eastAsia" w:ascii="宋体" w:hAnsi="宋体"/>
                <w:sz w:val="24"/>
              </w:rPr>
              <w:t>3）财务要求：经审计的2017年度（或2018年度或2019年度）财务审计报告（新注册企业提供近一个季度财务报表）；</w:t>
            </w:r>
          </w:p>
          <w:p w14:paraId="03624C2E">
            <w:pPr>
              <w:pStyle w:val="10"/>
              <w:spacing w:line="360" w:lineRule="auto"/>
              <w:rPr>
                <w:rFonts w:ascii="宋体" w:hAnsi="宋体" w:cs="宋体"/>
                <w:sz w:val="24"/>
              </w:rPr>
            </w:pPr>
            <w:r>
              <w:rPr>
                <w:rFonts w:hint="eastAsia" w:ascii="宋体" w:hAnsi="宋体"/>
                <w:sz w:val="24"/>
              </w:rPr>
              <w:t>4）业绩要求：近3年（2018年1月1日至今）（新注册企业从注册之日起计算）（附合同协议书的复印件）；</w:t>
            </w:r>
          </w:p>
        </w:tc>
      </w:tr>
      <w:tr w14:paraId="3CC6BC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6CC4514">
            <w:pPr>
              <w:numPr>
                <w:ilvl w:val="0"/>
                <w:numId w:val="1"/>
              </w:numPr>
              <w:spacing w:before="156" w:beforeLines="50"/>
              <w:jc w:val="center"/>
              <w:rPr>
                <w:rFonts w:ascii="宋体" w:hAnsi="宋体" w:cs="宋体"/>
                <w:sz w:val="24"/>
              </w:rPr>
            </w:pPr>
          </w:p>
        </w:tc>
        <w:tc>
          <w:tcPr>
            <w:tcW w:w="1995" w:type="dxa"/>
            <w:vAlign w:val="center"/>
          </w:tcPr>
          <w:p w14:paraId="73BBB600">
            <w:pPr>
              <w:pStyle w:val="10"/>
              <w:spacing w:line="360" w:lineRule="auto"/>
              <w:jc w:val="center"/>
              <w:rPr>
                <w:rFonts w:ascii="宋体" w:hAnsi="宋体" w:cs="宋体"/>
                <w:sz w:val="24"/>
              </w:rPr>
            </w:pPr>
            <w:r>
              <w:rPr>
                <w:rFonts w:hint="eastAsia" w:ascii="宋体" w:hAnsi="宋体"/>
                <w:sz w:val="24"/>
              </w:rPr>
              <w:t>服务期限</w:t>
            </w:r>
          </w:p>
        </w:tc>
        <w:tc>
          <w:tcPr>
            <w:tcW w:w="6615" w:type="dxa"/>
            <w:vAlign w:val="center"/>
          </w:tcPr>
          <w:p w14:paraId="233DCA77">
            <w:pPr>
              <w:pStyle w:val="10"/>
              <w:spacing w:line="360" w:lineRule="auto"/>
              <w:rPr>
                <w:rFonts w:ascii="宋体" w:hAnsi="宋体" w:cs="宋体"/>
                <w:sz w:val="24"/>
              </w:rPr>
            </w:pPr>
            <w:r>
              <w:rPr>
                <w:rFonts w:hint="eastAsia" w:ascii="宋体" w:hAnsi="宋体"/>
                <w:sz w:val="24"/>
              </w:rPr>
              <w:t>合同签订后30日历天</w:t>
            </w:r>
          </w:p>
        </w:tc>
      </w:tr>
    </w:tbl>
    <w:p w14:paraId="7D2DE571">
      <w:pPr>
        <w:pStyle w:val="27"/>
        <w:ind w:firstLine="0" w:firstLineChars="0"/>
        <w:rPr>
          <w:rFonts w:ascii="宋体" w:hAnsi="宋体" w:eastAsia="宋体" w:cs="宋体"/>
          <w:b/>
          <w:sz w:val="24"/>
        </w:rPr>
      </w:pPr>
    </w:p>
    <w:p w14:paraId="6212032B">
      <w:pPr>
        <w:pStyle w:val="27"/>
        <w:ind w:firstLine="0" w:firstLineChars="0"/>
        <w:rPr>
          <w:rFonts w:ascii="宋体" w:hAnsi="宋体" w:eastAsia="宋体" w:cs="宋体"/>
          <w:b/>
          <w:sz w:val="24"/>
        </w:rPr>
      </w:pPr>
    </w:p>
    <w:p w14:paraId="3FD9DEBD">
      <w:pPr>
        <w:pStyle w:val="27"/>
        <w:ind w:firstLine="0" w:firstLineChars="0"/>
        <w:rPr>
          <w:rFonts w:ascii="宋体" w:hAnsi="宋体" w:eastAsia="宋体" w:cs="宋体"/>
          <w:b/>
          <w:sz w:val="24"/>
        </w:rPr>
      </w:pPr>
    </w:p>
    <w:p w14:paraId="697AD49D">
      <w:pPr>
        <w:pStyle w:val="27"/>
        <w:ind w:firstLine="0" w:firstLineChars="0"/>
        <w:rPr>
          <w:rFonts w:ascii="宋体" w:hAnsi="宋体" w:eastAsia="宋体" w:cs="宋体"/>
          <w:b/>
          <w:sz w:val="24"/>
        </w:rPr>
      </w:pPr>
    </w:p>
    <w:p w14:paraId="4EF3FD21">
      <w:pPr>
        <w:pStyle w:val="27"/>
        <w:ind w:firstLine="0" w:firstLineChars="0"/>
        <w:rPr>
          <w:rFonts w:ascii="宋体" w:hAnsi="宋体" w:eastAsia="宋体" w:cs="宋体"/>
          <w:b/>
          <w:sz w:val="24"/>
        </w:rPr>
      </w:pPr>
    </w:p>
    <w:p w14:paraId="480B5235">
      <w:pPr>
        <w:spacing w:line="720" w:lineRule="auto"/>
        <w:jc w:val="center"/>
        <w:rPr>
          <w:rFonts w:ascii="宋体" w:hAnsi="宋体" w:cs="宋体"/>
          <w:b/>
          <w:sz w:val="24"/>
        </w:rPr>
      </w:pPr>
      <w:r>
        <w:rPr>
          <w:rFonts w:hint="eastAsia" w:ascii="宋体" w:hAnsi="宋体" w:cs="宋体"/>
          <w:b/>
          <w:sz w:val="24"/>
        </w:rPr>
        <w:t>一、总则</w:t>
      </w:r>
    </w:p>
    <w:p w14:paraId="61F64975">
      <w:pPr>
        <w:spacing w:line="560" w:lineRule="exact"/>
        <w:ind w:firstLine="482" w:firstLineChars="200"/>
        <w:rPr>
          <w:rFonts w:ascii="宋体" w:hAnsi="宋体" w:cs="宋体"/>
          <w:sz w:val="24"/>
        </w:rPr>
      </w:pPr>
      <w:r>
        <w:rPr>
          <w:rFonts w:hint="eastAsia" w:ascii="宋体" w:hAnsi="宋体" w:cs="宋体"/>
          <w:b/>
          <w:sz w:val="24"/>
        </w:rPr>
        <w:t>1．适用范围</w:t>
      </w:r>
    </w:p>
    <w:p w14:paraId="5BBB9901">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7B1E40E">
      <w:pPr>
        <w:spacing w:line="560" w:lineRule="exact"/>
        <w:ind w:firstLine="482" w:firstLineChars="200"/>
        <w:rPr>
          <w:rFonts w:ascii="宋体" w:hAnsi="宋体" w:cs="宋体"/>
          <w:b/>
          <w:sz w:val="24"/>
        </w:rPr>
      </w:pPr>
      <w:r>
        <w:rPr>
          <w:rFonts w:hint="eastAsia" w:ascii="宋体" w:hAnsi="宋体" w:cs="宋体"/>
          <w:b/>
          <w:sz w:val="24"/>
        </w:rPr>
        <w:t>2．定义</w:t>
      </w:r>
    </w:p>
    <w:p w14:paraId="5C7A952E">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87BB16B">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仿宋_GB2312"/>
          <w:sz w:val="24"/>
        </w:rPr>
        <w:t>沈丘县民政局</w:t>
      </w:r>
    </w:p>
    <w:p w14:paraId="3F89DC6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A621522">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67EF2B1">
      <w:pPr>
        <w:spacing w:line="560" w:lineRule="exact"/>
        <w:ind w:firstLine="480" w:firstLineChars="200"/>
        <w:rPr>
          <w:rFonts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2.5“货物“：系指各种形态和种类的物品，包括原材料、燃料、设备、产品等，包括与之相关的备品备件、工具、手册及安装、调试、技术协助、校准、培训、验收、售后服务等。</w:t>
      </w:r>
    </w:p>
    <w:p w14:paraId="4E778F1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80DF35B">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DABE751">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47BDC593">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7622C21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04C008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67F2A44">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13DC39DE">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F4ADF47">
      <w:pPr>
        <w:spacing w:line="560" w:lineRule="exact"/>
        <w:ind w:firstLine="482" w:firstLineChars="200"/>
        <w:rPr>
          <w:rFonts w:ascii="宋体" w:hAnsi="宋体" w:cs="宋体"/>
          <w:b/>
          <w:sz w:val="24"/>
        </w:rPr>
      </w:pPr>
      <w:r>
        <w:rPr>
          <w:rFonts w:hint="eastAsia" w:ascii="宋体" w:hAnsi="宋体" w:cs="宋体"/>
          <w:b/>
          <w:sz w:val="24"/>
        </w:rPr>
        <w:t>3.采购预算</w:t>
      </w:r>
    </w:p>
    <w:p w14:paraId="6128AA2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4B7FF43">
      <w:pPr>
        <w:spacing w:line="560" w:lineRule="exact"/>
        <w:ind w:firstLine="482" w:firstLineChars="200"/>
        <w:rPr>
          <w:rFonts w:ascii="宋体" w:hAnsi="宋体" w:cs="宋体"/>
          <w:b/>
          <w:sz w:val="24"/>
        </w:rPr>
      </w:pPr>
      <w:r>
        <w:rPr>
          <w:rFonts w:hint="eastAsia" w:ascii="宋体" w:hAnsi="宋体" w:cs="宋体"/>
          <w:b/>
          <w:sz w:val="24"/>
        </w:rPr>
        <w:t>4.合格的供应商</w:t>
      </w:r>
    </w:p>
    <w:p w14:paraId="241C8659">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8AC0335">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6778120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2B722A2">
      <w:pPr>
        <w:pStyle w:val="70"/>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7D62EF25">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4.2 供应商需提供售后服务体系与承诺。</w:t>
      </w:r>
    </w:p>
    <w:p w14:paraId="2892A20D">
      <w:pPr>
        <w:pStyle w:val="70"/>
        <w:spacing w:line="360" w:lineRule="auto"/>
        <w:ind w:firstLine="480" w:firstLineChars="200"/>
        <w:rPr>
          <w:rFonts w:hAnsi="宋体" w:eastAsia="宋体"/>
          <w:spacing w:val="15"/>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13D7094">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FA917B8">
      <w:pPr>
        <w:spacing w:line="360" w:lineRule="auto"/>
        <w:ind w:firstLine="480" w:firstLineChars="200"/>
        <w:rPr>
          <w:rFonts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7B552ACD">
      <w:pPr>
        <w:autoSpaceDE w:val="0"/>
        <w:autoSpaceDN w:val="0"/>
        <w:adjustRightInd w:val="0"/>
        <w:snapToGrid w:val="0"/>
        <w:spacing w:line="360" w:lineRule="auto"/>
        <w:rPr>
          <w:rFonts w:ascii="宋体" w:hAnsi="宋体" w:cs="宋体"/>
          <w:sz w:val="24"/>
        </w:rPr>
      </w:pPr>
      <w:r>
        <w:rPr>
          <w:rFonts w:hint="eastAsia" w:ascii="宋体" w:hAnsi="宋体" w:cs="宋体"/>
          <w:sz w:val="24"/>
        </w:rPr>
        <w:t xml:space="preserve">   4.6 不需要。</w:t>
      </w:r>
    </w:p>
    <w:p w14:paraId="32648B68">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2C32698B">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40F94C1D">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147E40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D9AD35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7E54287B">
      <w:pPr>
        <w:spacing w:line="720" w:lineRule="auto"/>
        <w:jc w:val="center"/>
        <w:rPr>
          <w:rFonts w:ascii="宋体" w:hAnsi="宋体" w:cs="宋体"/>
          <w:b/>
          <w:sz w:val="24"/>
        </w:rPr>
      </w:pPr>
      <w:r>
        <w:rPr>
          <w:rFonts w:hint="eastAsia" w:ascii="宋体" w:hAnsi="宋体" w:cs="宋体"/>
          <w:b/>
          <w:sz w:val="24"/>
        </w:rPr>
        <w:t>二、竞争性磋商文件</w:t>
      </w:r>
    </w:p>
    <w:p w14:paraId="2DAE3B0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AE30DC9">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B599D68">
      <w:pPr>
        <w:spacing w:line="560" w:lineRule="exact"/>
        <w:ind w:firstLine="480" w:firstLineChars="200"/>
        <w:rPr>
          <w:rFonts w:ascii="宋体" w:hAnsi="宋体" w:cs="宋体"/>
          <w:sz w:val="24"/>
        </w:rPr>
      </w:pPr>
      <w:r>
        <w:rPr>
          <w:rFonts w:hint="eastAsia" w:ascii="宋体" w:hAnsi="宋体" w:cs="宋体"/>
          <w:sz w:val="24"/>
        </w:rPr>
        <w:t>（1）竞争性磋商邀请函；</w:t>
      </w:r>
    </w:p>
    <w:p w14:paraId="096DFBBE">
      <w:pPr>
        <w:spacing w:line="560" w:lineRule="exact"/>
        <w:ind w:firstLine="480" w:firstLineChars="200"/>
        <w:rPr>
          <w:rFonts w:ascii="宋体" w:hAnsi="宋体" w:cs="宋体"/>
          <w:sz w:val="24"/>
        </w:rPr>
      </w:pPr>
      <w:r>
        <w:rPr>
          <w:rFonts w:hint="eastAsia" w:ascii="宋体" w:hAnsi="宋体" w:cs="宋体"/>
          <w:sz w:val="24"/>
        </w:rPr>
        <w:t>（2）供应商须知；</w:t>
      </w:r>
    </w:p>
    <w:p w14:paraId="2A8DF864">
      <w:pPr>
        <w:spacing w:line="560" w:lineRule="exact"/>
        <w:ind w:firstLine="480" w:firstLineChars="200"/>
        <w:rPr>
          <w:rFonts w:ascii="宋体" w:hAnsi="宋体" w:cs="宋体"/>
          <w:sz w:val="24"/>
        </w:rPr>
      </w:pPr>
      <w:r>
        <w:rPr>
          <w:rFonts w:hint="eastAsia" w:ascii="宋体" w:hAnsi="宋体" w:cs="宋体"/>
          <w:sz w:val="24"/>
        </w:rPr>
        <w:t>（3）采购需求；</w:t>
      </w:r>
    </w:p>
    <w:p w14:paraId="657AD334">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7892FF37">
      <w:pPr>
        <w:spacing w:line="560" w:lineRule="exact"/>
        <w:ind w:firstLine="480" w:firstLineChars="200"/>
        <w:rPr>
          <w:rFonts w:ascii="宋体" w:hAnsi="宋体" w:cs="宋体"/>
          <w:sz w:val="24"/>
        </w:rPr>
      </w:pPr>
      <w:r>
        <w:rPr>
          <w:rFonts w:hint="eastAsia" w:ascii="宋体" w:hAnsi="宋体" w:cs="宋体"/>
          <w:sz w:val="24"/>
        </w:rPr>
        <w:t>（5）合同主要条款。</w:t>
      </w:r>
    </w:p>
    <w:p w14:paraId="40BB41A9">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BD5274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7CE3BAF">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F29075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631F197">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9345BFF">
      <w:pPr>
        <w:spacing w:line="720" w:lineRule="auto"/>
        <w:jc w:val="center"/>
        <w:rPr>
          <w:rFonts w:ascii="宋体" w:hAnsi="宋体" w:cs="宋体"/>
          <w:b/>
          <w:sz w:val="24"/>
        </w:rPr>
      </w:pPr>
      <w:r>
        <w:rPr>
          <w:rFonts w:hint="eastAsia" w:ascii="宋体" w:hAnsi="宋体" w:cs="宋体"/>
          <w:b/>
          <w:sz w:val="24"/>
        </w:rPr>
        <w:t>三、响应性文件的编制</w:t>
      </w:r>
    </w:p>
    <w:p w14:paraId="2C830254">
      <w:pPr>
        <w:spacing w:line="560" w:lineRule="exact"/>
        <w:ind w:firstLine="482" w:firstLineChars="200"/>
        <w:rPr>
          <w:rFonts w:ascii="宋体" w:hAnsi="宋体" w:cs="宋体"/>
          <w:b/>
          <w:bCs/>
          <w:sz w:val="24"/>
        </w:rPr>
      </w:pPr>
      <w:r>
        <w:rPr>
          <w:rFonts w:hint="eastAsia" w:ascii="宋体" w:hAnsi="宋体" w:cs="宋体"/>
          <w:b/>
          <w:bCs/>
          <w:sz w:val="24"/>
        </w:rPr>
        <w:t>8.要求</w:t>
      </w:r>
    </w:p>
    <w:p w14:paraId="4412B76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0E38BC3">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4B02016">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BB9429A">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831C2D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9EEE17E">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2862625">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E5D6E07">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56617434">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298A78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1C94949">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06CBC5B">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73C8033">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AF0801B">
      <w:pPr>
        <w:spacing w:line="560" w:lineRule="exact"/>
        <w:ind w:firstLine="480" w:firstLineChars="200"/>
        <w:rPr>
          <w:rFonts w:ascii="宋体" w:hAnsi="宋体" w:cs="宋体"/>
          <w:sz w:val="24"/>
        </w:rPr>
      </w:pPr>
      <w:r>
        <w:rPr>
          <w:rFonts w:hint="eastAsia" w:ascii="宋体" w:hAnsi="宋体" w:cs="宋体"/>
          <w:sz w:val="24"/>
        </w:rPr>
        <w:t>12.1报价包括所投货物、保险、税费、包装、加工及加工损耗、运输、现场落地、安装及安装损耗、调试、检测、验收和交付后约定期限内免费维保等工作所发生的一切应有费用。</w:t>
      </w:r>
    </w:p>
    <w:p w14:paraId="43BD4330">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FEB5DAF">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1E317BE2">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F675FCA">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2C10E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3C03A429">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2E85D1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5101B4">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1A5F986F">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97C474B">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8292B7E">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1C13C6D">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24CC867">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w:t>
      </w:r>
    </w:p>
    <w:p w14:paraId="507EC9E2">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磋商采购文件规定的投标时间截止前上传网上响应文件，投标无效。</w:t>
      </w:r>
    </w:p>
    <w:p w14:paraId="085800F9">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w:t>
      </w:r>
      <w:r>
        <w:rPr>
          <w:rFonts w:hint="eastAsia" w:hAnsi="宋体" w:cs="宋体"/>
          <w:sz w:val="24"/>
        </w:rPr>
        <w:t>办事指南</w:t>
      </w:r>
      <w:r>
        <w:rPr>
          <w:rFonts w:hint="eastAsia" w:ascii="宋体" w:hAnsi="宋体" w:cs="宋体"/>
          <w:bCs/>
          <w:sz w:val="24"/>
        </w:rPr>
        <w:t>《不见面开标远程在线解密会员端操作手册操作指南》。</w:t>
      </w:r>
    </w:p>
    <w:p w14:paraId="4320477E">
      <w:pPr>
        <w:spacing w:line="560" w:lineRule="exact"/>
        <w:rPr>
          <w:rFonts w:ascii="宋体" w:hAnsi="宋体" w:cs="宋体"/>
          <w:b/>
          <w:sz w:val="24"/>
        </w:rPr>
      </w:pPr>
      <w:r>
        <w:rPr>
          <w:rFonts w:hint="eastAsia" w:ascii="宋体" w:hAnsi="宋体" w:cs="宋体"/>
          <w:b/>
          <w:sz w:val="24"/>
        </w:rPr>
        <w:t>16.响应性文件的递交</w:t>
      </w:r>
    </w:p>
    <w:p w14:paraId="711AA804">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AFBE269">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71251F3">
      <w:pPr>
        <w:pStyle w:val="53"/>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2452D21">
      <w:pPr>
        <w:pStyle w:val="53"/>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0BC0BB">
      <w:pPr>
        <w:pStyle w:val="53"/>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621974E">
      <w:pPr>
        <w:pStyle w:val="53"/>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47E3210">
      <w:pPr>
        <w:pStyle w:val="53"/>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17CFD85A">
      <w:pPr>
        <w:pStyle w:val="53"/>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347C0EF8">
      <w:pPr>
        <w:pStyle w:val="53"/>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2AC9318">
      <w:pPr>
        <w:pStyle w:val="53"/>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AB8DEF1">
      <w:pPr>
        <w:spacing w:line="720" w:lineRule="auto"/>
        <w:jc w:val="center"/>
        <w:rPr>
          <w:rFonts w:ascii="宋体" w:hAnsi="宋体" w:cs="宋体"/>
          <w:b/>
          <w:sz w:val="24"/>
        </w:rPr>
      </w:pPr>
      <w:r>
        <w:rPr>
          <w:rFonts w:hint="eastAsia" w:ascii="宋体" w:hAnsi="宋体" w:cs="宋体"/>
          <w:b/>
          <w:sz w:val="24"/>
        </w:rPr>
        <w:t>五、竞争性磋商</w:t>
      </w:r>
    </w:p>
    <w:p w14:paraId="4FE31A79">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7344BF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069499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A4B7ACF">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DB0B47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CC52094">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0438B366">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51AFB2E">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3626449">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1524F9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115ADE6">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01863AA">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BCEF36A">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A9E7522">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97EFC09">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3EB908E">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95041A1">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D46EAD5">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D101830">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1A071FC">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27687F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245E8A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0ECCD4D4">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6D132E64">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3A4BA14A">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311F056">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21166F0B">
      <w:pPr>
        <w:pStyle w:val="27"/>
        <w:ind w:firstLine="480"/>
        <w:rPr>
          <w:rFonts w:ascii="宋体" w:hAnsi="宋体" w:eastAsia="宋体" w:cs="宋体"/>
          <w:sz w:val="24"/>
        </w:rPr>
      </w:pPr>
      <w:r>
        <w:rPr>
          <w:rFonts w:hint="eastAsia" w:ascii="宋体" w:hAnsi="宋体" w:eastAsia="宋体" w:cs="宋体"/>
          <w:sz w:val="24"/>
        </w:rPr>
        <w:t>19.7.9不同供应商在同一台计算机生成的响应文件。</w:t>
      </w:r>
    </w:p>
    <w:p w14:paraId="527B483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E35C82D">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82C3186">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567E9BF">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77F6806">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56FAF785">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5CC3BD62">
      <w:pPr>
        <w:pStyle w:val="35"/>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70E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CBFE17">
            <w:pPr>
              <w:pStyle w:val="7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BF5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DCF26EF">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BDD8FF4">
            <w:pPr>
              <w:pStyle w:val="71"/>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C071BDC">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95F6823">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94C2481">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AA07DAB">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56CF2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5E2A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045E7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D071F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3EBEB07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29CFF1F">
            <w:pPr>
              <w:adjustRightInd w:val="0"/>
              <w:snapToGrid w:val="0"/>
              <w:spacing w:line="360" w:lineRule="auto"/>
              <w:ind w:right="-10"/>
              <w:rPr>
                <w:rFonts w:ascii="宋体" w:hAnsi="宋体" w:cs="宋体"/>
                <w:sz w:val="24"/>
              </w:rPr>
            </w:pPr>
          </w:p>
        </w:tc>
        <w:tc>
          <w:tcPr>
            <w:tcW w:w="2371" w:type="dxa"/>
            <w:vAlign w:val="center"/>
          </w:tcPr>
          <w:p w14:paraId="75CD08D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7DC9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577C23">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ACC7101">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162971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A2CE2B9">
            <w:pPr>
              <w:adjustRightInd w:val="0"/>
              <w:snapToGrid w:val="0"/>
              <w:spacing w:line="360" w:lineRule="auto"/>
              <w:ind w:right="-10"/>
              <w:rPr>
                <w:rFonts w:ascii="宋体" w:hAnsi="宋体" w:cs="宋体"/>
                <w:sz w:val="24"/>
              </w:rPr>
            </w:pPr>
          </w:p>
        </w:tc>
        <w:tc>
          <w:tcPr>
            <w:tcW w:w="2371" w:type="dxa"/>
            <w:vAlign w:val="center"/>
          </w:tcPr>
          <w:p w14:paraId="6882F1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EA3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B87E84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DCF0411">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187150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1D01208">
            <w:pPr>
              <w:adjustRightInd w:val="0"/>
              <w:snapToGrid w:val="0"/>
              <w:spacing w:line="360" w:lineRule="auto"/>
              <w:ind w:right="-10"/>
              <w:rPr>
                <w:rFonts w:ascii="宋体" w:hAnsi="宋体" w:cs="宋体"/>
                <w:sz w:val="24"/>
              </w:rPr>
            </w:pPr>
          </w:p>
        </w:tc>
        <w:tc>
          <w:tcPr>
            <w:tcW w:w="2371" w:type="dxa"/>
            <w:vAlign w:val="center"/>
          </w:tcPr>
          <w:p w14:paraId="63D2310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B5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B288ED2">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0354EBD5">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6B5E1E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D7694D9">
            <w:pPr>
              <w:adjustRightInd w:val="0"/>
              <w:snapToGrid w:val="0"/>
              <w:spacing w:line="360" w:lineRule="auto"/>
              <w:ind w:right="-10"/>
              <w:rPr>
                <w:rFonts w:ascii="宋体" w:hAnsi="宋体" w:cs="宋体"/>
                <w:sz w:val="24"/>
              </w:rPr>
            </w:pPr>
          </w:p>
        </w:tc>
        <w:tc>
          <w:tcPr>
            <w:tcW w:w="2371" w:type="dxa"/>
            <w:vAlign w:val="center"/>
          </w:tcPr>
          <w:p w14:paraId="346FD87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8E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837AF3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5802EB7">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018A782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6B8785">
            <w:pPr>
              <w:adjustRightInd w:val="0"/>
              <w:snapToGrid w:val="0"/>
              <w:spacing w:line="360" w:lineRule="auto"/>
              <w:ind w:right="-10"/>
              <w:rPr>
                <w:rFonts w:ascii="宋体" w:hAnsi="宋体" w:cs="宋体"/>
                <w:sz w:val="24"/>
              </w:rPr>
            </w:pPr>
          </w:p>
        </w:tc>
        <w:tc>
          <w:tcPr>
            <w:tcW w:w="2371" w:type="dxa"/>
            <w:vAlign w:val="center"/>
          </w:tcPr>
          <w:p w14:paraId="3B6B973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31F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F10D55E">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D82AA60">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26F428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8E578FB">
            <w:pPr>
              <w:adjustRightInd w:val="0"/>
              <w:snapToGrid w:val="0"/>
              <w:spacing w:line="360" w:lineRule="auto"/>
              <w:ind w:right="-10"/>
              <w:rPr>
                <w:rFonts w:ascii="宋体" w:hAnsi="宋体" w:cs="宋体"/>
                <w:sz w:val="24"/>
              </w:rPr>
            </w:pPr>
          </w:p>
        </w:tc>
        <w:tc>
          <w:tcPr>
            <w:tcW w:w="2371" w:type="dxa"/>
            <w:vAlign w:val="center"/>
          </w:tcPr>
          <w:p w14:paraId="75D71A4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6C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DDC31B6">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F370320">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C7C673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DDA7964">
            <w:pPr>
              <w:adjustRightInd w:val="0"/>
              <w:snapToGrid w:val="0"/>
              <w:spacing w:line="360" w:lineRule="auto"/>
              <w:ind w:right="-10"/>
              <w:rPr>
                <w:rFonts w:ascii="宋体" w:hAnsi="宋体" w:cs="宋体"/>
                <w:sz w:val="24"/>
              </w:rPr>
            </w:pPr>
          </w:p>
        </w:tc>
        <w:tc>
          <w:tcPr>
            <w:tcW w:w="2371" w:type="dxa"/>
            <w:vAlign w:val="center"/>
          </w:tcPr>
          <w:p w14:paraId="24E1298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70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00DC0B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336AD00">
            <w:pPr>
              <w:spacing w:after="50" w:line="360" w:lineRule="auto"/>
              <w:ind w:right="-10"/>
              <w:jc w:val="center"/>
              <w:rPr>
                <w:rFonts w:ascii="宋体" w:hAnsi="宋体" w:cs="宋体"/>
                <w:sz w:val="24"/>
              </w:rPr>
            </w:pPr>
            <w:r>
              <w:rPr>
                <w:rFonts w:hint="eastAsia" w:ascii="宋体" w:hAnsi="宋体" w:cs="宋体"/>
                <w:bCs/>
                <w:sz w:val="24"/>
              </w:rPr>
              <w:t>供货期</w:t>
            </w:r>
          </w:p>
        </w:tc>
        <w:tc>
          <w:tcPr>
            <w:tcW w:w="1937" w:type="dxa"/>
            <w:vAlign w:val="center"/>
          </w:tcPr>
          <w:p w14:paraId="7AABA3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49D5D66">
            <w:pPr>
              <w:adjustRightInd w:val="0"/>
              <w:snapToGrid w:val="0"/>
              <w:spacing w:line="360" w:lineRule="auto"/>
              <w:ind w:right="-10"/>
              <w:rPr>
                <w:rFonts w:ascii="宋体" w:hAnsi="宋体" w:cs="宋体"/>
                <w:sz w:val="24"/>
              </w:rPr>
            </w:pPr>
          </w:p>
        </w:tc>
        <w:tc>
          <w:tcPr>
            <w:tcW w:w="2371" w:type="dxa"/>
            <w:vAlign w:val="center"/>
          </w:tcPr>
          <w:p w14:paraId="0AE1F1D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199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85BA24F">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481184F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54BF22B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874E86">
            <w:pPr>
              <w:adjustRightInd w:val="0"/>
              <w:snapToGrid w:val="0"/>
              <w:spacing w:line="360" w:lineRule="auto"/>
              <w:ind w:right="-10"/>
              <w:rPr>
                <w:rFonts w:ascii="宋体" w:hAnsi="宋体" w:cs="宋体"/>
                <w:sz w:val="24"/>
              </w:rPr>
            </w:pPr>
          </w:p>
        </w:tc>
        <w:tc>
          <w:tcPr>
            <w:tcW w:w="2371" w:type="dxa"/>
            <w:vAlign w:val="center"/>
          </w:tcPr>
          <w:p w14:paraId="1D9BAB6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A7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8FDF13">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5719DB2">
            <w:pPr>
              <w:spacing w:after="50" w:line="360" w:lineRule="auto"/>
              <w:ind w:right="-10"/>
              <w:jc w:val="center"/>
              <w:rPr>
                <w:rFonts w:ascii="宋体" w:hAnsi="宋体" w:cs="宋体"/>
                <w:sz w:val="24"/>
              </w:rPr>
            </w:pPr>
            <w:r>
              <w:rPr>
                <w:rFonts w:hint="eastAsia" w:ascii="宋体" w:hAnsi="宋体" w:cs="宋体"/>
                <w:sz w:val="24"/>
              </w:rPr>
              <w:t>货物技术要求</w:t>
            </w:r>
          </w:p>
        </w:tc>
        <w:tc>
          <w:tcPr>
            <w:tcW w:w="1937" w:type="dxa"/>
            <w:vAlign w:val="center"/>
          </w:tcPr>
          <w:p w14:paraId="39719CA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7EEA93">
            <w:pPr>
              <w:adjustRightInd w:val="0"/>
              <w:snapToGrid w:val="0"/>
              <w:spacing w:line="360" w:lineRule="auto"/>
              <w:ind w:right="-10"/>
              <w:rPr>
                <w:rFonts w:ascii="宋体" w:hAnsi="宋体" w:cs="宋体"/>
                <w:sz w:val="24"/>
              </w:rPr>
            </w:pPr>
          </w:p>
        </w:tc>
        <w:tc>
          <w:tcPr>
            <w:tcW w:w="2371" w:type="dxa"/>
            <w:vAlign w:val="center"/>
          </w:tcPr>
          <w:p w14:paraId="74E759D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601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0902B9F">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45C0AC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567E23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5328E8">
            <w:pPr>
              <w:adjustRightInd w:val="0"/>
              <w:snapToGrid w:val="0"/>
              <w:spacing w:line="360" w:lineRule="auto"/>
              <w:ind w:right="-10"/>
              <w:rPr>
                <w:rFonts w:ascii="宋体" w:hAnsi="宋体" w:cs="宋体"/>
                <w:sz w:val="24"/>
              </w:rPr>
            </w:pPr>
          </w:p>
        </w:tc>
        <w:tc>
          <w:tcPr>
            <w:tcW w:w="2371" w:type="dxa"/>
            <w:vAlign w:val="center"/>
          </w:tcPr>
          <w:p w14:paraId="67D93B6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FED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83970B">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B99AFEF">
            <w:pPr>
              <w:spacing w:after="50" w:line="360" w:lineRule="auto"/>
              <w:ind w:right="-10"/>
              <w:jc w:val="center"/>
              <w:rPr>
                <w:rFonts w:ascii="宋体" w:hAnsi="宋体" w:cs="宋体"/>
                <w:bCs/>
                <w:sz w:val="24"/>
              </w:rPr>
            </w:pPr>
          </w:p>
        </w:tc>
        <w:tc>
          <w:tcPr>
            <w:tcW w:w="1937" w:type="dxa"/>
            <w:vAlign w:val="center"/>
          </w:tcPr>
          <w:p w14:paraId="1B1C1814">
            <w:pPr>
              <w:spacing w:after="50" w:line="360" w:lineRule="auto"/>
              <w:ind w:right="-10"/>
              <w:jc w:val="center"/>
              <w:rPr>
                <w:rFonts w:ascii="宋体" w:hAnsi="宋体" w:cs="宋体"/>
                <w:sz w:val="24"/>
              </w:rPr>
            </w:pPr>
          </w:p>
        </w:tc>
        <w:tc>
          <w:tcPr>
            <w:tcW w:w="825" w:type="dxa"/>
            <w:vAlign w:val="center"/>
          </w:tcPr>
          <w:p w14:paraId="61A02160">
            <w:pPr>
              <w:adjustRightInd w:val="0"/>
              <w:snapToGrid w:val="0"/>
              <w:spacing w:line="360" w:lineRule="auto"/>
              <w:ind w:right="-10"/>
              <w:rPr>
                <w:rFonts w:ascii="宋体" w:hAnsi="宋体" w:cs="宋体"/>
                <w:sz w:val="24"/>
              </w:rPr>
            </w:pPr>
          </w:p>
        </w:tc>
        <w:tc>
          <w:tcPr>
            <w:tcW w:w="2371" w:type="dxa"/>
            <w:vAlign w:val="center"/>
          </w:tcPr>
          <w:p w14:paraId="08B7B60C">
            <w:pPr>
              <w:adjustRightInd w:val="0"/>
              <w:snapToGrid w:val="0"/>
              <w:spacing w:line="360" w:lineRule="auto"/>
              <w:ind w:right="-10"/>
              <w:jc w:val="center"/>
              <w:rPr>
                <w:rFonts w:ascii="宋体" w:hAnsi="宋体" w:cs="宋体"/>
                <w:sz w:val="24"/>
              </w:rPr>
            </w:pPr>
          </w:p>
        </w:tc>
      </w:tr>
      <w:tr w14:paraId="27933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9902574">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74C3B1B">
            <w:pPr>
              <w:spacing w:after="50" w:line="360" w:lineRule="auto"/>
              <w:ind w:right="-10"/>
              <w:jc w:val="center"/>
              <w:rPr>
                <w:rFonts w:ascii="宋体" w:hAnsi="宋体" w:cs="宋体"/>
                <w:sz w:val="24"/>
              </w:rPr>
            </w:pPr>
          </w:p>
        </w:tc>
        <w:tc>
          <w:tcPr>
            <w:tcW w:w="1937" w:type="dxa"/>
            <w:vAlign w:val="center"/>
          </w:tcPr>
          <w:p w14:paraId="2146A7ED">
            <w:pPr>
              <w:spacing w:after="50" w:line="360" w:lineRule="auto"/>
              <w:ind w:right="-10"/>
              <w:jc w:val="center"/>
              <w:rPr>
                <w:rFonts w:ascii="宋体" w:hAnsi="宋体" w:cs="宋体"/>
                <w:sz w:val="24"/>
              </w:rPr>
            </w:pPr>
          </w:p>
        </w:tc>
        <w:tc>
          <w:tcPr>
            <w:tcW w:w="825" w:type="dxa"/>
            <w:vAlign w:val="center"/>
          </w:tcPr>
          <w:p w14:paraId="7C5A1081">
            <w:pPr>
              <w:adjustRightInd w:val="0"/>
              <w:snapToGrid w:val="0"/>
              <w:spacing w:line="360" w:lineRule="auto"/>
              <w:ind w:right="-10"/>
              <w:rPr>
                <w:rFonts w:ascii="宋体" w:hAnsi="宋体" w:cs="宋体"/>
                <w:sz w:val="24"/>
              </w:rPr>
            </w:pPr>
          </w:p>
        </w:tc>
        <w:tc>
          <w:tcPr>
            <w:tcW w:w="2371" w:type="dxa"/>
            <w:vAlign w:val="center"/>
          </w:tcPr>
          <w:p w14:paraId="3E3EEE32">
            <w:pPr>
              <w:adjustRightInd w:val="0"/>
              <w:snapToGrid w:val="0"/>
              <w:spacing w:line="360" w:lineRule="auto"/>
              <w:ind w:right="-10"/>
              <w:jc w:val="center"/>
              <w:rPr>
                <w:rFonts w:ascii="宋体" w:hAnsi="宋体" w:cs="宋体"/>
                <w:sz w:val="24"/>
              </w:rPr>
            </w:pPr>
          </w:p>
        </w:tc>
      </w:tr>
      <w:tr w14:paraId="7051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0564E3">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14A9D270">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391E103">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89B7DEE">
      <w:pPr>
        <w:pStyle w:val="35"/>
        <w:rPr>
          <w:rFonts w:ascii="宋体" w:hAnsi="宋体" w:cs="宋体"/>
          <w:sz w:val="24"/>
          <w:szCs w:val="24"/>
        </w:rPr>
      </w:pPr>
    </w:p>
    <w:p w14:paraId="17EABD7D">
      <w:pPr>
        <w:pStyle w:val="35"/>
        <w:rPr>
          <w:rFonts w:ascii="宋体" w:hAnsi="宋体" w:cs="宋体"/>
          <w:sz w:val="24"/>
          <w:szCs w:val="24"/>
        </w:rPr>
      </w:pPr>
    </w:p>
    <w:p w14:paraId="482790E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41B376B">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FFE9B7">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A0C6177">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6977CEA">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C9DD13A">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7769E7A">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5BC4099">
      <w:pPr>
        <w:spacing w:line="560" w:lineRule="exact"/>
        <w:ind w:firstLine="482" w:firstLineChars="200"/>
        <w:rPr>
          <w:rFonts w:ascii="宋体" w:hAnsi="宋体" w:cs="宋体"/>
          <w:b/>
          <w:sz w:val="24"/>
        </w:rPr>
      </w:pPr>
      <w:r>
        <w:rPr>
          <w:rFonts w:hint="eastAsia" w:ascii="宋体" w:hAnsi="宋体" w:cs="宋体"/>
          <w:b/>
          <w:sz w:val="24"/>
        </w:rPr>
        <w:t>21.竞争性磋商</w:t>
      </w:r>
    </w:p>
    <w:p w14:paraId="678DA07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8F50C08">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40B2D12">
      <w:pPr>
        <w:spacing w:line="560" w:lineRule="exact"/>
        <w:ind w:firstLine="480" w:firstLineChars="200"/>
        <w:rPr>
          <w:rFonts w:ascii="宋体" w:hAnsi="宋体" w:cs="宋体"/>
          <w:sz w:val="24"/>
        </w:rPr>
      </w:pPr>
      <w:r>
        <w:rPr>
          <w:rFonts w:hint="eastAsia" w:ascii="宋体" w:hAnsi="宋体" w:cs="宋体"/>
          <w:sz w:val="24"/>
        </w:rPr>
        <w:t>21.3磋商内容包括：</w:t>
      </w:r>
    </w:p>
    <w:p w14:paraId="2B441836">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CB79FF8">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9216D0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68CBC7F">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23197FC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FF0C04C">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85D3C81">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5DB6EA94">
      <w:pPr>
        <w:spacing w:line="460" w:lineRule="exact"/>
        <w:ind w:firstLine="480" w:firstLineChars="200"/>
        <w:rPr>
          <w:rFonts w:hint="eastAsia" w:ascii="宋体" w:hAnsi="宋体" w:cs="宋体"/>
          <w:bCs/>
          <w:sz w:val="24"/>
          <w:lang w:val="zh-CN"/>
        </w:rPr>
      </w:pPr>
      <w:r>
        <w:rPr>
          <w:rFonts w:hint="eastAsia" w:ascii="宋体" w:hAnsi="宋体" w:cs="宋体"/>
          <w:bCs/>
          <w:sz w:val="24"/>
          <w:lang w:val="zh-CN"/>
        </w:rPr>
        <w:t>21.5多次报价</w:t>
      </w:r>
    </w:p>
    <w:p w14:paraId="59FA6747">
      <w:pPr>
        <w:spacing w:line="460" w:lineRule="exact"/>
        <w:ind w:firstLine="480" w:firstLineChars="200"/>
        <w:rPr>
          <w:rFonts w:hint="eastAsia" w:ascii="宋体" w:hAnsi="宋体" w:cs="宋体"/>
          <w:bCs/>
          <w:sz w:val="24"/>
          <w:lang w:val="zh-CN"/>
        </w:rPr>
      </w:pPr>
      <w:r>
        <w:rPr>
          <w:rFonts w:hint="eastAsia" w:ascii="宋体" w:hAnsi="宋体" w:cs="宋体"/>
          <w:bCs/>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66B7292B">
      <w:pPr>
        <w:spacing w:line="720" w:lineRule="auto"/>
        <w:jc w:val="center"/>
        <w:rPr>
          <w:rFonts w:ascii="宋体" w:hAnsi="宋体" w:cs="宋体"/>
          <w:b/>
          <w:sz w:val="24"/>
        </w:rPr>
      </w:pPr>
      <w:r>
        <w:rPr>
          <w:rFonts w:hint="eastAsia" w:ascii="宋体" w:hAnsi="宋体" w:cs="宋体"/>
          <w:b/>
          <w:sz w:val="24"/>
        </w:rPr>
        <w:t>六、评定标准</w:t>
      </w:r>
    </w:p>
    <w:p w14:paraId="3037693D">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5DD7E492">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2989DD6">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3F8B762">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2BB7E95">
      <w:pPr>
        <w:spacing w:line="360" w:lineRule="auto"/>
        <w:ind w:right="-92" w:rightChars="-44"/>
        <w:rPr>
          <w:rFonts w:ascii="宋体" w:hAnsi="宋体" w:cs="宋体"/>
          <w:sz w:val="24"/>
        </w:rPr>
      </w:pPr>
      <w:r>
        <w:rPr>
          <w:rFonts w:hint="eastAsia" w:ascii="宋体" w:hAnsi="宋体" w:cs="宋体"/>
          <w:sz w:val="24"/>
        </w:rPr>
        <w:t>评标方法：</w:t>
      </w:r>
    </w:p>
    <w:tbl>
      <w:tblPr>
        <w:tblStyle w:val="28"/>
        <w:tblW w:w="9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20"/>
        <w:gridCol w:w="1517"/>
        <w:gridCol w:w="6463"/>
      </w:tblGrid>
      <w:tr w14:paraId="1BF5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45" w:type="dxa"/>
            <w:gridSpan w:val="2"/>
            <w:tcBorders>
              <w:top w:val="single" w:color="auto" w:sz="4" w:space="0"/>
              <w:left w:val="single" w:color="auto" w:sz="4" w:space="0"/>
              <w:bottom w:val="single" w:color="auto" w:sz="4" w:space="0"/>
              <w:right w:val="single" w:color="auto" w:sz="4" w:space="0"/>
            </w:tcBorders>
            <w:vAlign w:val="center"/>
          </w:tcPr>
          <w:p w14:paraId="50757C6E">
            <w:pPr>
              <w:adjustRightInd w:val="0"/>
              <w:jc w:val="center"/>
              <w:textAlignment w:val="baseline"/>
              <w:rPr>
                <w:rFonts w:ascii="宋体" w:hAnsi="宋体" w:cs="宋体"/>
                <w:sz w:val="24"/>
              </w:rPr>
            </w:pPr>
            <w:r>
              <w:rPr>
                <w:rFonts w:hint="eastAsia" w:ascii="宋体" w:hAnsi="宋体" w:cs="宋体"/>
                <w:b/>
                <w:sz w:val="24"/>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1038713C">
            <w:pPr>
              <w:adjustRightInd w:val="0"/>
              <w:jc w:val="center"/>
              <w:textAlignment w:val="baseline"/>
              <w:rPr>
                <w:rFonts w:ascii="宋体" w:hAnsi="宋体" w:cs="宋体"/>
                <w:sz w:val="24"/>
              </w:rPr>
            </w:pPr>
            <w:r>
              <w:rPr>
                <w:rFonts w:hint="eastAsia" w:ascii="宋体" w:hAnsi="宋体" w:cs="宋体"/>
                <w:b/>
                <w:sz w:val="24"/>
              </w:rPr>
              <w:t>评分因素</w:t>
            </w:r>
          </w:p>
        </w:tc>
        <w:tc>
          <w:tcPr>
            <w:tcW w:w="6466" w:type="dxa"/>
            <w:tcBorders>
              <w:top w:val="single" w:color="auto" w:sz="4" w:space="0"/>
              <w:left w:val="single" w:color="auto" w:sz="4" w:space="0"/>
              <w:bottom w:val="single" w:color="auto" w:sz="4" w:space="0"/>
              <w:right w:val="single" w:color="auto" w:sz="4" w:space="0"/>
            </w:tcBorders>
            <w:vAlign w:val="center"/>
          </w:tcPr>
          <w:p w14:paraId="6EC85497">
            <w:pPr>
              <w:adjustRightInd w:val="0"/>
              <w:jc w:val="center"/>
              <w:textAlignment w:val="baseline"/>
              <w:rPr>
                <w:rFonts w:ascii="宋体" w:hAnsi="宋体" w:cs="宋体"/>
                <w:sz w:val="24"/>
              </w:rPr>
            </w:pPr>
            <w:r>
              <w:rPr>
                <w:rFonts w:hint="eastAsia" w:ascii="宋体" w:hAnsi="宋体" w:cs="宋体"/>
                <w:b/>
                <w:sz w:val="24"/>
              </w:rPr>
              <w:t>评分标准</w:t>
            </w:r>
          </w:p>
        </w:tc>
      </w:tr>
      <w:tr w14:paraId="62D2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tcBorders>
              <w:top w:val="single" w:color="auto" w:sz="4" w:space="0"/>
              <w:left w:val="single" w:color="auto" w:sz="4" w:space="0"/>
              <w:bottom w:val="single" w:color="auto" w:sz="4" w:space="0"/>
              <w:right w:val="single" w:color="auto" w:sz="4" w:space="0"/>
            </w:tcBorders>
            <w:vAlign w:val="center"/>
          </w:tcPr>
          <w:p w14:paraId="1A2744B3">
            <w:pPr>
              <w:adjustRightInd w:val="0"/>
              <w:jc w:val="center"/>
              <w:textAlignment w:val="baseline"/>
              <w:rPr>
                <w:rFonts w:ascii="宋体" w:hAnsi="宋体" w:cs="宋体"/>
                <w:b/>
                <w:sz w:val="24"/>
              </w:rPr>
            </w:pPr>
            <w:r>
              <w:rPr>
                <w:rFonts w:hint="eastAsia" w:ascii="宋体" w:hAnsi="宋体" w:cs="宋体"/>
                <w:b/>
                <w:sz w:val="24"/>
              </w:rPr>
              <w:t>1</w:t>
            </w:r>
          </w:p>
        </w:tc>
        <w:tc>
          <w:tcPr>
            <w:tcW w:w="1320" w:type="dxa"/>
            <w:tcBorders>
              <w:top w:val="single" w:color="auto" w:sz="4" w:space="0"/>
              <w:left w:val="single" w:color="auto" w:sz="4" w:space="0"/>
              <w:bottom w:val="single" w:color="auto" w:sz="4" w:space="0"/>
              <w:right w:val="single" w:color="auto" w:sz="4" w:space="0"/>
            </w:tcBorders>
            <w:vAlign w:val="center"/>
          </w:tcPr>
          <w:p w14:paraId="08C45D99">
            <w:pPr>
              <w:adjustRightInd w:val="0"/>
              <w:jc w:val="center"/>
              <w:textAlignment w:val="baseline"/>
              <w:rPr>
                <w:rFonts w:ascii="宋体" w:hAnsi="宋体" w:cs="宋体"/>
                <w:b/>
                <w:sz w:val="24"/>
              </w:rPr>
            </w:pPr>
            <w:r>
              <w:rPr>
                <w:rFonts w:hint="eastAsia" w:ascii="宋体" w:hAnsi="宋体" w:cs="宋体"/>
                <w:b/>
                <w:sz w:val="24"/>
              </w:rPr>
              <w:t>价格分</w:t>
            </w:r>
          </w:p>
          <w:p w14:paraId="0C81E09F">
            <w:pPr>
              <w:adjustRightInd w:val="0"/>
              <w:jc w:val="center"/>
              <w:textAlignment w:val="baseline"/>
              <w:rPr>
                <w:rFonts w:ascii="宋体" w:hAnsi="宋体" w:cs="宋体"/>
                <w:b/>
                <w:sz w:val="24"/>
              </w:rPr>
            </w:pPr>
            <w:r>
              <w:rPr>
                <w:rFonts w:hint="eastAsia" w:ascii="宋体" w:hAnsi="宋体" w:cs="宋体"/>
                <w:b/>
                <w:sz w:val="24"/>
              </w:rPr>
              <w:t>（30分）</w:t>
            </w:r>
          </w:p>
          <w:p w14:paraId="3E4A30A1">
            <w:pPr>
              <w:adjustRightInd w:val="0"/>
              <w:jc w:val="center"/>
              <w:textAlignment w:val="baseline"/>
              <w:rPr>
                <w:rFonts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07BD8F9F">
            <w:pPr>
              <w:adjustRightInd w:val="0"/>
              <w:jc w:val="center"/>
              <w:textAlignment w:val="baseline"/>
              <w:rPr>
                <w:rFonts w:ascii="宋体" w:hAnsi="宋体" w:cs="宋体"/>
                <w:sz w:val="24"/>
              </w:rPr>
            </w:pPr>
            <w:r>
              <w:rPr>
                <w:rFonts w:hint="eastAsia" w:ascii="宋体" w:hAnsi="宋体" w:cs="宋体"/>
                <w:sz w:val="24"/>
              </w:rPr>
              <w:t>投标报价（满分30分）</w:t>
            </w:r>
          </w:p>
        </w:tc>
        <w:tc>
          <w:tcPr>
            <w:tcW w:w="6466" w:type="dxa"/>
            <w:tcBorders>
              <w:top w:val="single" w:color="auto" w:sz="4" w:space="0"/>
              <w:left w:val="single" w:color="auto" w:sz="4" w:space="0"/>
              <w:bottom w:val="single" w:color="auto" w:sz="4" w:space="0"/>
              <w:right w:val="single" w:color="auto" w:sz="4" w:space="0"/>
            </w:tcBorders>
            <w:vAlign w:val="center"/>
          </w:tcPr>
          <w:p w14:paraId="18A6E661">
            <w:pPr>
              <w:widowControl/>
              <w:textAlignment w:val="center"/>
              <w:rPr>
                <w:rFonts w:ascii="宋体" w:hAnsi="宋体" w:cs="宋体"/>
                <w:sz w:val="24"/>
              </w:rPr>
            </w:pPr>
            <w:r>
              <w:rPr>
                <w:rFonts w:hint="eastAsia" w:ascii="宋体" w:hAnsi="宋体" w:cs="宋体"/>
                <w:sz w:val="24"/>
              </w:rPr>
              <w:t>价格采用低价优先法计算，即满足招标文件要求且报价最低的为评标基准价，其价格分为满分。其他供应商的价格分统一按照下列公式计算：价格分=（评标基准价÷评标价）×</w:t>
            </w:r>
            <w:r>
              <w:rPr>
                <w:rFonts w:hint="eastAsia" w:ascii="宋体" w:hAnsi="宋体" w:cs="宋体"/>
                <w:b/>
                <w:bCs/>
                <w:sz w:val="24"/>
              </w:rPr>
              <w:t>（30分）</w:t>
            </w:r>
          </w:p>
          <w:p w14:paraId="5BCCFC18">
            <w:pPr>
              <w:rPr>
                <w:rFonts w:ascii="宋体" w:hAnsi="宋体" w:cs="宋体"/>
                <w:b/>
                <w:bCs/>
                <w:sz w:val="24"/>
              </w:rPr>
            </w:pPr>
            <w:r>
              <w:rPr>
                <w:rFonts w:hint="eastAsia" w:ascii="宋体" w:hAnsi="宋体" w:cs="宋体"/>
                <w:b/>
                <w:bCs/>
                <w:sz w:val="24"/>
              </w:rPr>
              <w:t>注：</w:t>
            </w:r>
          </w:p>
          <w:p w14:paraId="07029434">
            <w:pPr>
              <w:rPr>
                <w:rFonts w:ascii="宋体" w:hAnsi="宋体" w:cs="宋体"/>
                <w:sz w:val="24"/>
              </w:rPr>
            </w:pPr>
            <w:r>
              <w:rPr>
                <w:rFonts w:hint="eastAsia" w:ascii="宋体" w:hAnsi="宋体" w:cs="宋体"/>
                <w:sz w:val="24"/>
              </w:rPr>
              <w:t>1.若投标人投标价格均超过控制价，做废标处理。</w:t>
            </w:r>
          </w:p>
          <w:p w14:paraId="7D104D50">
            <w:pPr>
              <w:rPr>
                <w:rFonts w:ascii="宋体" w:hAnsi="宋体" w:cs="宋体"/>
                <w:sz w:val="24"/>
              </w:rPr>
            </w:pPr>
            <w:r>
              <w:rPr>
                <w:rFonts w:hint="eastAsia" w:ascii="宋体" w:hAnsi="宋体" w:cs="宋体"/>
                <w:sz w:val="24"/>
              </w:rPr>
              <w:t>2.对小型、微型、监狱企业、残疾人福利性单位投标报价给予 6%的扣除，用扣除后的价格参与评审。参加本项目的中小企业应当提供《中小企业声明函》（格式详见《政府采购促进中小企业发展暂行办法》）</w:t>
            </w:r>
          </w:p>
          <w:p w14:paraId="48016A7A">
            <w:pPr>
              <w:ind w:firstLine="240" w:firstLineChars="100"/>
              <w:rPr>
                <w:rFonts w:ascii="宋体" w:hAnsi="宋体" w:cs="宋体"/>
                <w:bCs/>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bl>
    <w:p w14:paraId="12B45A95">
      <w:pPr>
        <w:widowControl/>
        <w:spacing w:before="100" w:beforeAutospacing="1" w:after="100" w:afterAutospacing="1"/>
        <w:jc w:val="left"/>
        <w:rPr>
          <w:rFonts w:ascii="宋体" w:hAnsi="宋体" w:cs="宋体"/>
          <w:kern w:val="0"/>
          <w:sz w:val="24"/>
        </w:rPr>
      </w:pPr>
      <w:r>
        <w:rPr>
          <w:rFonts w:hint="eastAsia" w:ascii="宋体" w:hAnsi="宋体" w:cs="宋体"/>
          <w:b/>
          <w:bCs/>
          <w:kern w:val="0"/>
          <w:sz w:val="24"/>
        </w:rPr>
        <w:t>2、技术项（55分）</w:t>
      </w:r>
    </w:p>
    <w:tbl>
      <w:tblPr>
        <w:tblStyle w:val="28"/>
        <w:tblW w:w="9960" w:type="dxa"/>
        <w:tblInd w:w="-59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350"/>
        <w:gridCol w:w="917"/>
        <w:gridCol w:w="6693"/>
      </w:tblGrid>
      <w:tr w14:paraId="66E96C5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31" w:hRule="atLeast"/>
        </w:trPr>
        <w:tc>
          <w:tcPr>
            <w:tcW w:w="2349" w:type="dxa"/>
            <w:tcBorders>
              <w:top w:val="single" w:color="auto" w:sz="4" w:space="0"/>
              <w:left w:val="single" w:color="auto" w:sz="6" w:space="0"/>
              <w:bottom w:val="single" w:color="auto" w:sz="4" w:space="0"/>
              <w:right w:val="single" w:color="auto" w:sz="4" w:space="0"/>
            </w:tcBorders>
            <w:vAlign w:val="center"/>
          </w:tcPr>
          <w:p w14:paraId="098A437B">
            <w:pPr>
              <w:widowControl/>
              <w:jc w:val="center"/>
              <w:rPr>
                <w:rFonts w:ascii="宋体" w:hAnsi="宋体" w:cs="宋体"/>
                <w:b/>
                <w:bCs/>
                <w:sz w:val="24"/>
              </w:rPr>
            </w:pPr>
            <w:r>
              <w:rPr>
                <w:rFonts w:hint="eastAsia" w:ascii="宋体" w:hAnsi="宋体" w:cs="宋体"/>
                <w:b/>
                <w:bCs/>
                <w:kern w:val="0"/>
                <w:sz w:val="24"/>
              </w:rPr>
              <w:t>评标项目</w:t>
            </w:r>
          </w:p>
        </w:tc>
        <w:tc>
          <w:tcPr>
            <w:tcW w:w="917" w:type="dxa"/>
            <w:tcBorders>
              <w:top w:val="single" w:color="auto" w:sz="4" w:space="0"/>
              <w:left w:val="nil"/>
              <w:bottom w:val="single" w:color="auto" w:sz="4" w:space="0"/>
              <w:right w:val="single" w:color="auto" w:sz="4" w:space="0"/>
            </w:tcBorders>
            <w:vAlign w:val="center"/>
          </w:tcPr>
          <w:p w14:paraId="70BCF4C0">
            <w:pPr>
              <w:widowControl/>
              <w:jc w:val="center"/>
              <w:rPr>
                <w:rFonts w:ascii="宋体" w:hAnsi="宋体" w:cs="宋体"/>
                <w:b/>
                <w:bCs/>
                <w:sz w:val="24"/>
              </w:rPr>
            </w:pPr>
            <w:r>
              <w:rPr>
                <w:rFonts w:hint="eastAsia" w:ascii="宋体" w:hAnsi="宋体" w:cs="宋体"/>
                <w:b/>
                <w:bCs/>
                <w:kern w:val="0"/>
                <w:sz w:val="24"/>
              </w:rPr>
              <w:t>评标分值</w:t>
            </w:r>
          </w:p>
        </w:tc>
        <w:tc>
          <w:tcPr>
            <w:tcW w:w="6690" w:type="dxa"/>
            <w:tcBorders>
              <w:top w:val="single" w:color="auto" w:sz="4" w:space="0"/>
              <w:left w:val="nil"/>
              <w:bottom w:val="single" w:color="auto" w:sz="4" w:space="0"/>
              <w:right w:val="single" w:color="auto" w:sz="4" w:space="0"/>
            </w:tcBorders>
            <w:vAlign w:val="center"/>
          </w:tcPr>
          <w:p w14:paraId="4C66466F">
            <w:pPr>
              <w:widowControl/>
              <w:jc w:val="center"/>
              <w:rPr>
                <w:rFonts w:ascii="宋体" w:hAnsi="宋体" w:cs="宋体"/>
                <w:b/>
                <w:bCs/>
                <w:sz w:val="24"/>
              </w:rPr>
            </w:pPr>
            <w:r>
              <w:rPr>
                <w:rFonts w:hint="eastAsia" w:ascii="宋体" w:hAnsi="宋体" w:cs="宋体"/>
                <w:b/>
                <w:bCs/>
                <w:kern w:val="0"/>
                <w:sz w:val="24"/>
              </w:rPr>
              <w:t>评标方法描述</w:t>
            </w:r>
          </w:p>
        </w:tc>
      </w:tr>
      <w:tr w14:paraId="143F2D0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18" w:hRule="atLeast"/>
        </w:trPr>
        <w:tc>
          <w:tcPr>
            <w:tcW w:w="2349" w:type="dxa"/>
            <w:tcBorders>
              <w:top w:val="single" w:color="auto" w:sz="4" w:space="0"/>
              <w:left w:val="single" w:color="auto" w:sz="6" w:space="0"/>
              <w:bottom w:val="single" w:color="auto" w:sz="4" w:space="0"/>
              <w:right w:val="single" w:color="auto" w:sz="4" w:space="0"/>
            </w:tcBorders>
            <w:vAlign w:val="center"/>
          </w:tcPr>
          <w:p w14:paraId="6F989984">
            <w:pPr>
              <w:widowControl/>
              <w:jc w:val="center"/>
              <w:rPr>
                <w:rFonts w:ascii="宋体" w:hAnsi="宋体" w:cs="宋体"/>
                <w:bCs/>
                <w:kern w:val="0"/>
                <w:sz w:val="24"/>
              </w:rPr>
            </w:pPr>
            <w:r>
              <w:rPr>
                <w:rFonts w:hint="eastAsia" w:ascii="宋体" w:hAnsi="宋体" w:cs="宋体"/>
                <w:kern w:val="0"/>
                <w:sz w:val="24"/>
              </w:rPr>
              <w:t>施工组织</w:t>
            </w:r>
            <w:r>
              <w:rPr>
                <w:rFonts w:hint="eastAsia" w:ascii="宋体" w:hAnsi="宋体" w:cs="宋体"/>
                <w:kern w:val="0"/>
                <w:sz w:val="24"/>
                <w:lang w:eastAsia="ar-SA"/>
              </w:rPr>
              <w:t>、</w:t>
            </w:r>
            <w:r>
              <w:rPr>
                <w:rFonts w:hint="eastAsia" w:ascii="宋体" w:hAnsi="宋体" w:cs="宋体"/>
                <w:kern w:val="0"/>
                <w:sz w:val="24"/>
              </w:rPr>
              <w:t>施工质量、安全施工保障措施</w:t>
            </w:r>
            <w:r>
              <w:rPr>
                <w:rFonts w:hint="eastAsia" w:ascii="宋体" w:hAnsi="宋体" w:cs="宋体"/>
                <w:kern w:val="0"/>
                <w:sz w:val="24"/>
                <w:lang w:eastAsia="ar-SA"/>
              </w:rPr>
              <w:t>方案</w:t>
            </w:r>
          </w:p>
        </w:tc>
        <w:tc>
          <w:tcPr>
            <w:tcW w:w="917" w:type="dxa"/>
            <w:tcBorders>
              <w:top w:val="single" w:color="auto" w:sz="4" w:space="0"/>
              <w:left w:val="nil"/>
              <w:bottom w:val="single" w:color="auto" w:sz="4" w:space="0"/>
              <w:right w:val="single" w:color="auto" w:sz="4" w:space="0"/>
            </w:tcBorders>
            <w:vAlign w:val="center"/>
          </w:tcPr>
          <w:p w14:paraId="6905A6A1">
            <w:pPr>
              <w:widowControl/>
              <w:jc w:val="center"/>
              <w:rPr>
                <w:rFonts w:ascii="宋体" w:hAnsi="宋体" w:cs="宋体"/>
                <w:bCs/>
                <w:kern w:val="0"/>
                <w:sz w:val="24"/>
              </w:rPr>
            </w:pPr>
            <w:r>
              <w:rPr>
                <w:rFonts w:hint="eastAsia" w:ascii="宋体" w:hAnsi="宋体" w:cs="宋体"/>
                <w:bCs/>
                <w:kern w:val="0"/>
                <w:sz w:val="24"/>
              </w:rPr>
              <w:t>6</w:t>
            </w:r>
          </w:p>
        </w:tc>
        <w:tc>
          <w:tcPr>
            <w:tcW w:w="6690" w:type="dxa"/>
            <w:tcBorders>
              <w:top w:val="single" w:color="auto" w:sz="4" w:space="0"/>
              <w:left w:val="nil"/>
              <w:bottom w:val="single" w:color="auto" w:sz="4" w:space="0"/>
              <w:right w:val="single" w:color="auto" w:sz="4" w:space="0"/>
            </w:tcBorders>
            <w:vAlign w:val="center"/>
          </w:tcPr>
          <w:p w14:paraId="74D4374A">
            <w:pPr>
              <w:ind w:firstLine="240" w:firstLineChars="100"/>
              <w:jc w:val="left"/>
              <w:rPr>
                <w:rFonts w:ascii="宋体" w:hAnsi="宋体" w:cs="宋体"/>
                <w:sz w:val="24"/>
              </w:rPr>
            </w:pPr>
            <w:r>
              <w:rPr>
                <w:rFonts w:hint="eastAsia" w:ascii="宋体" w:hAnsi="宋体" w:cs="宋体"/>
                <w:color w:val="000000" w:themeColor="text1"/>
                <w:sz w:val="24"/>
                <w:lang w:val="en-US" w:eastAsia="zh-CN"/>
              </w:rPr>
              <w:t>1、</w:t>
            </w:r>
            <w:r>
              <w:rPr>
                <w:rFonts w:hint="eastAsia" w:ascii="宋体" w:hAnsi="宋体" w:cs="宋体"/>
                <w:color w:val="000000" w:themeColor="text1"/>
                <w:sz w:val="24"/>
              </w:rPr>
              <w:t>提供</w:t>
            </w:r>
            <w:r>
              <w:rPr>
                <w:rFonts w:hint="eastAsia" w:ascii="宋体" w:hAnsi="宋体" w:cs="宋体"/>
                <w:color w:val="000000" w:themeColor="text1"/>
                <w:sz w:val="24"/>
                <w:lang w:eastAsia="ar-SA"/>
              </w:rPr>
              <w:t>有完善的施工进度计划和工期保证措施；有完善的安全控制措施及安装质量控制保证方案；具有项目安全管理、质量保证措施及实施质量管理程序</w:t>
            </w:r>
            <w:r>
              <w:rPr>
                <w:rFonts w:hint="eastAsia" w:ascii="宋体" w:hAnsi="宋体" w:cs="宋体"/>
                <w:color w:val="000000" w:themeColor="text1"/>
                <w:sz w:val="24"/>
              </w:rPr>
              <w:t>的得6分，缺项或不提供不得分</w:t>
            </w:r>
            <w:r>
              <w:rPr>
                <w:rFonts w:hint="eastAsia" w:ascii="宋体" w:hAnsi="宋体" w:cs="宋体"/>
                <w:color w:val="000000" w:themeColor="text1"/>
                <w:sz w:val="24"/>
                <w:lang w:val="zh-CN" w:eastAsia="ar-SA"/>
              </w:rPr>
              <w:t>。</w:t>
            </w:r>
          </w:p>
        </w:tc>
      </w:tr>
      <w:tr w14:paraId="4675F0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43" w:hRule="atLeast"/>
        </w:trPr>
        <w:tc>
          <w:tcPr>
            <w:tcW w:w="2349" w:type="dxa"/>
            <w:tcBorders>
              <w:top w:val="single" w:color="auto" w:sz="4" w:space="0"/>
              <w:left w:val="single" w:color="auto" w:sz="6" w:space="0"/>
              <w:bottom w:val="single" w:color="auto" w:sz="4" w:space="0"/>
              <w:right w:val="single" w:color="auto" w:sz="4" w:space="0"/>
            </w:tcBorders>
            <w:vAlign w:val="center"/>
          </w:tcPr>
          <w:p w14:paraId="4E5DA0FF">
            <w:pPr>
              <w:widowControl/>
              <w:jc w:val="center"/>
              <w:rPr>
                <w:rFonts w:ascii="宋体" w:hAnsi="宋体" w:cs="宋体"/>
                <w:sz w:val="24"/>
              </w:rPr>
            </w:pPr>
            <w:r>
              <w:rPr>
                <w:rFonts w:hint="eastAsia" w:ascii="宋体" w:hAnsi="宋体" w:cs="宋体"/>
                <w:sz w:val="24"/>
              </w:rPr>
              <w:t>尾气处理设备、火化机</w:t>
            </w:r>
          </w:p>
          <w:p w14:paraId="625AC332">
            <w:pPr>
              <w:widowControl/>
              <w:jc w:val="center"/>
              <w:rPr>
                <w:rFonts w:ascii="宋体" w:hAnsi="宋体" w:cs="宋体"/>
                <w:kern w:val="0"/>
                <w:sz w:val="24"/>
              </w:rPr>
            </w:pPr>
            <w:r>
              <w:rPr>
                <w:rFonts w:hint="eastAsia" w:ascii="宋体" w:hAnsi="宋体" w:cs="宋体"/>
                <w:sz w:val="24"/>
              </w:rPr>
              <w:t>产品技术性能</w:t>
            </w:r>
          </w:p>
        </w:tc>
        <w:tc>
          <w:tcPr>
            <w:tcW w:w="917" w:type="dxa"/>
            <w:tcBorders>
              <w:top w:val="single" w:color="auto" w:sz="4" w:space="0"/>
              <w:left w:val="nil"/>
              <w:bottom w:val="single" w:color="auto" w:sz="4" w:space="0"/>
              <w:right w:val="single" w:color="auto" w:sz="4" w:space="0"/>
            </w:tcBorders>
            <w:vAlign w:val="center"/>
          </w:tcPr>
          <w:p w14:paraId="10CA8DC1">
            <w:pPr>
              <w:widowControl/>
              <w:jc w:val="center"/>
              <w:rPr>
                <w:rFonts w:ascii="宋体" w:hAnsi="宋体" w:cs="宋体"/>
                <w:bCs/>
                <w:kern w:val="0"/>
                <w:sz w:val="24"/>
              </w:rPr>
            </w:pPr>
            <w:r>
              <w:rPr>
                <w:rFonts w:hint="eastAsia" w:ascii="宋体" w:hAnsi="宋体" w:cs="宋体"/>
                <w:bCs/>
                <w:kern w:val="0"/>
                <w:sz w:val="24"/>
              </w:rPr>
              <w:t>28</w:t>
            </w:r>
          </w:p>
        </w:tc>
        <w:tc>
          <w:tcPr>
            <w:tcW w:w="6690" w:type="dxa"/>
            <w:tcBorders>
              <w:top w:val="single" w:color="auto" w:sz="4" w:space="0"/>
              <w:left w:val="nil"/>
              <w:bottom w:val="single" w:color="auto" w:sz="4" w:space="0"/>
              <w:right w:val="single" w:color="auto" w:sz="4" w:space="0"/>
            </w:tcBorders>
            <w:vAlign w:val="center"/>
          </w:tcPr>
          <w:p w14:paraId="25024101">
            <w:pPr>
              <w:ind w:firstLine="482" w:firstLineChars="200"/>
              <w:rPr>
                <w:rFonts w:ascii="宋体" w:hAnsi="宋体" w:cs="宋体"/>
                <w:sz w:val="24"/>
              </w:rPr>
            </w:pPr>
            <w:r>
              <w:rPr>
                <w:rFonts w:hint="eastAsia" w:ascii="宋体" w:hAnsi="宋体" w:cs="宋体"/>
                <w:b/>
                <w:bCs/>
                <w:sz w:val="24"/>
              </w:rPr>
              <w:t>提供尾气处理设备产品检验检测报告，检测项目应具备以下主要技术要求</w:t>
            </w:r>
            <w:r>
              <w:rPr>
                <w:rFonts w:hint="eastAsia" w:ascii="宋体" w:hAnsi="宋体" w:cs="宋体"/>
                <w:sz w:val="24"/>
              </w:rPr>
              <w:t>：</w:t>
            </w:r>
          </w:p>
          <w:p w14:paraId="762C48F8">
            <w:pPr>
              <w:rPr>
                <w:rFonts w:ascii="宋体" w:hAnsi="宋体" w:cs="宋体"/>
                <w:sz w:val="24"/>
              </w:rPr>
            </w:pPr>
            <w:r>
              <w:rPr>
                <w:rFonts w:hint="eastAsia" w:ascii="宋体" w:hAnsi="宋体" w:cs="宋体"/>
                <w:sz w:val="24"/>
                <w:lang w:val="en-US" w:eastAsia="zh-CN"/>
              </w:rPr>
              <w:t>1、</w:t>
            </w:r>
            <w:r>
              <w:rPr>
                <w:rFonts w:hint="eastAsia" w:ascii="宋体" w:hAnsi="宋体" w:cs="宋体"/>
                <w:sz w:val="24"/>
              </w:rPr>
              <w:t>高效降温反应器，主要技术要求：采取相应隔热措施，2 秒内能把废气温度降至 180 度以下。</w:t>
            </w:r>
          </w:p>
          <w:p w14:paraId="1B437AE6">
            <w:pPr>
              <w:numPr>
                <w:ilvl w:val="0"/>
                <w:numId w:val="0"/>
              </w:numPr>
              <w:rPr>
                <w:rFonts w:ascii="宋体" w:hAnsi="宋体" w:cs="宋体"/>
                <w:sz w:val="24"/>
              </w:rPr>
            </w:pPr>
            <w:r>
              <w:rPr>
                <w:rFonts w:hint="eastAsia" w:ascii="宋体" w:hAnsi="宋体" w:cs="宋体"/>
                <w:sz w:val="24"/>
                <w:lang w:val="en-US" w:eastAsia="zh-CN"/>
              </w:rPr>
              <w:t>2、</w:t>
            </w:r>
            <w:r>
              <w:rPr>
                <w:rFonts w:hint="eastAsia" w:ascii="宋体" w:hAnsi="宋体" w:cs="宋体"/>
                <w:sz w:val="24"/>
              </w:rPr>
              <w:t>布袋除尘器，主要技术要求：配有空气过滤，自动感应脉冲清灰装置，可自动检测储存灰量，对滤袋进行自动清灰处理，除尘效率达 98%以上。</w:t>
            </w:r>
          </w:p>
          <w:p w14:paraId="0A4488AC">
            <w:pPr>
              <w:rPr>
                <w:rFonts w:ascii="宋体" w:hAnsi="宋体" w:cs="宋体"/>
                <w:sz w:val="24"/>
              </w:rPr>
            </w:pPr>
            <w:r>
              <w:rPr>
                <w:rFonts w:hint="eastAsia" w:ascii="宋体" w:hAnsi="宋体" w:cs="宋体"/>
                <w:sz w:val="24"/>
                <w:lang w:val="en-US" w:eastAsia="zh-CN"/>
              </w:rPr>
              <w:t>3、</w:t>
            </w:r>
            <w:r>
              <w:rPr>
                <w:rFonts w:hint="eastAsia" w:ascii="宋体" w:hAnsi="宋体" w:cs="宋体"/>
                <w:sz w:val="24"/>
              </w:rPr>
              <w:t>防结露系统，主要技术要求： 布袋除尘器设计有防结露系统，防止因滤袋结露，影响火化炉正常工作负压。</w:t>
            </w:r>
          </w:p>
          <w:p w14:paraId="43C73584">
            <w:pPr>
              <w:rPr>
                <w:rFonts w:ascii="宋体" w:hAnsi="宋体" w:cs="宋体"/>
                <w:sz w:val="24"/>
              </w:rPr>
            </w:pPr>
            <w:r>
              <w:rPr>
                <w:rFonts w:hint="eastAsia" w:ascii="宋体" w:hAnsi="宋体" w:cs="宋体"/>
                <w:sz w:val="24"/>
                <w:lang w:val="en-US" w:eastAsia="zh-CN"/>
              </w:rPr>
              <w:t>4、</w:t>
            </w:r>
            <w:r>
              <w:rPr>
                <w:rFonts w:hint="eastAsia" w:ascii="宋体" w:hAnsi="宋体" w:cs="宋体"/>
                <w:sz w:val="24"/>
              </w:rPr>
              <w:t>控制系统，主要技术要求：采用触摸式工业电脑，PLC 模块编程，具有故障自动语音报警功能。</w:t>
            </w:r>
          </w:p>
          <w:p w14:paraId="002CC3CD">
            <w:pPr>
              <w:rPr>
                <w:rFonts w:ascii="宋体" w:hAnsi="宋体" w:cs="宋体"/>
                <w:sz w:val="24"/>
              </w:rPr>
            </w:pPr>
            <w:r>
              <w:rPr>
                <w:rFonts w:hint="eastAsia" w:ascii="宋体" w:hAnsi="宋体" w:cs="宋体"/>
                <w:sz w:val="24"/>
                <w:lang w:val="en-US" w:eastAsia="zh-CN"/>
              </w:rPr>
              <w:t>5、</w:t>
            </w:r>
            <w:r>
              <w:rPr>
                <w:rFonts w:hint="eastAsia" w:ascii="宋体" w:hAnsi="宋体" w:cs="宋体"/>
                <w:sz w:val="24"/>
              </w:rPr>
              <w:t>安全防护系统，主要技术要求：具有防雷装置，保障设备在雷雨天气条件下能正常运行。</w:t>
            </w:r>
          </w:p>
          <w:p w14:paraId="1AE5F362">
            <w:pPr>
              <w:rPr>
                <w:rFonts w:ascii="宋体" w:hAnsi="宋体" w:cs="宋体"/>
                <w:sz w:val="24"/>
              </w:rPr>
            </w:pPr>
            <w:r>
              <w:rPr>
                <w:rFonts w:hint="eastAsia" w:ascii="宋体" w:hAnsi="宋体" w:cs="宋体"/>
                <w:sz w:val="24"/>
                <w:lang w:val="en-US" w:eastAsia="zh-CN"/>
              </w:rPr>
              <w:t>6、</w:t>
            </w:r>
            <w:r>
              <w:rPr>
                <w:rFonts w:hint="eastAsia" w:ascii="宋体" w:hAnsi="宋体" w:cs="宋体"/>
                <w:sz w:val="24"/>
              </w:rPr>
              <w:t>应急系统， 主要技术要求：旁通使用自动耐高温阀门，具有超温自动切换功能。</w:t>
            </w:r>
          </w:p>
          <w:p w14:paraId="7F355A2B">
            <w:pPr>
              <w:rPr>
                <w:rFonts w:ascii="宋体" w:hAnsi="宋体" w:cs="宋体"/>
                <w:sz w:val="24"/>
              </w:rPr>
            </w:pPr>
            <w:r>
              <w:rPr>
                <w:rFonts w:hint="eastAsia" w:ascii="宋体" w:hAnsi="宋体" w:cs="宋体"/>
                <w:sz w:val="24"/>
                <w:lang w:val="en-US" w:eastAsia="zh-CN"/>
              </w:rPr>
              <w:t>7、</w:t>
            </w:r>
            <w:r>
              <w:rPr>
                <w:rFonts w:hint="eastAsia" w:ascii="宋体" w:hAnsi="宋体" w:cs="宋体"/>
                <w:sz w:val="24"/>
              </w:rPr>
              <w:t>火星拦截装置，主要技术要求:尾气处理设备具有火星拦截装置，拦截率 100%。</w:t>
            </w:r>
          </w:p>
          <w:p w14:paraId="12DAD423">
            <w:pPr>
              <w:rPr>
                <w:rFonts w:ascii="宋体" w:hAnsi="宋体" w:cs="宋体"/>
                <w:sz w:val="24"/>
              </w:rPr>
            </w:pPr>
            <w:r>
              <w:rPr>
                <w:rFonts w:hint="eastAsia" w:ascii="宋体" w:hAnsi="宋体" w:cs="宋体"/>
                <w:sz w:val="24"/>
                <w:lang w:val="en-US" w:eastAsia="zh-CN"/>
              </w:rPr>
              <w:t>8、</w:t>
            </w:r>
            <w:r>
              <w:rPr>
                <w:rFonts w:hint="eastAsia" w:ascii="宋体" w:hAnsi="宋体" w:cs="宋体"/>
                <w:sz w:val="24"/>
              </w:rPr>
              <w:t>余热余烟回收、热循环利用装置主要技术要求：尾气处理设备具有余热余烟回收、热循环利用装置。</w:t>
            </w:r>
          </w:p>
          <w:p w14:paraId="6B07FE3F">
            <w:pPr>
              <w:rPr>
                <w:rFonts w:ascii="宋体" w:hAnsi="宋体" w:cs="宋体"/>
                <w:sz w:val="24"/>
              </w:rPr>
            </w:pPr>
            <w:r>
              <w:rPr>
                <w:rFonts w:hint="eastAsia" w:ascii="宋体" w:hAnsi="宋体" w:cs="宋体"/>
                <w:sz w:val="24"/>
                <w:lang w:val="en-US" w:eastAsia="zh-CN"/>
              </w:rPr>
              <w:t>9、</w:t>
            </w:r>
            <w:r>
              <w:rPr>
                <w:rFonts w:hint="eastAsia" w:ascii="宋体" w:hAnsi="宋体" w:cs="宋体"/>
                <w:sz w:val="24"/>
              </w:rPr>
              <w:t>活性炭吸附装置，主要技术要求：二噁英吸附效果良好，废气排放时无异味、异臭。</w:t>
            </w:r>
          </w:p>
          <w:p w14:paraId="61EF66AB">
            <w:pPr>
              <w:rPr>
                <w:rFonts w:ascii="宋体" w:hAnsi="宋体" w:cs="宋体"/>
                <w:sz w:val="24"/>
              </w:rPr>
            </w:pPr>
            <w:r>
              <w:rPr>
                <w:rFonts w:hint="eastAsia" w:ascii="宋体" w:hAnsi="宋体" w:cs="宋体"/>
                <w:sz w:val="24"/>
                <w:lang w:val="en-US" w:eastAsia="zh-CN"/>
              </w:rPr>
              <w:t>10、</w:t>
            </w:r>
            <w:r>
              <w:rPr>
                <w:rFonts w:hint="eastAsia" w:ascii="宋体" w:hAnsi="宋体" w:cs="宋体"/>
                <w:sz w:val="24"/>
              </w:rPr>
              <w:t>初级除尘器，主要技术要求：初级除尘器需采用优质不锈钢制作，具有烟尘二次冷却功能。</w:t>
            </w:r>
          </w:p>
          <w:p w14:paraId="1BE42227">
            <w:pPr>
              <w:rPr>
                <w:rFonts w:ascii="宋体" w:hAnsi="宋体" w:cs="宋体"/>
                <w:sz w:val="24"/>
              </w:rPr>
            </w:pPr>
            <w:r>
              <w:rPr>
                <w:rFonts w:hint="eastAsia" w:ascii="宋体" w:hAnsi="宋体" w:cs="宋体"/>
                <w:sz w:val="24"/>
                <w:lang w:val="en-US" w:eastAsia="zh-CN"/>
              </w:rPr>
              <w:t>11、</w:t>
            </w:r>
            <w:r>
              <w:rPr>
                <w:rFonts w:hint="eastAsia" w:ascii="宋体" w:hAnsi="宋体" w:cs="宋体"/>
                <w:sz w:val="24"/>
              </w:rPr>
              <w:t>引射导流装置，主要技术要求：尾气处理设备具有引射导流装置。</w:t>
            </w:r>
          </w:p>
          <w:p w14:paraId="6F335474">
            <w:pPr>
              <w:rPr>
                <w:rFonts w:ascii="宋体" w:hAnsi="宋体" w:cs="宋体"/>
                <w:sz w:val="24"/>
              </w:rPr>
            </w:pPr>
            <w:r>
              <w:rPr>
                <w:rFonts w:hint="eastAsia" w:ascii="宋体" w:hAnsi="宋体" w:cs="宋体"/>
                <w:sz w:val="24"/>
                <w:lang w:val="en-US" w:eastAsia="zh-CN"/>
              </w:rPr>
              <w:t>12、</w:t>
            </w:r>
            <w:r>
              <w:rPr>
                <w:rFonts w:hint="eastAsia" w:ascii="宋体" w:hAnsi="宋体" w:cs="宋体"/>
                <w:sz w:val="24"/>
              </w:rPr>
              <w:t>螺杆空气压缩机，主要技术要求：全自动电脑控制，带消音装置，配套储气罐、冷干机。</w:t>
            </w:r>
          </w:p>
          <w:p w14:paraId="1E9701FD">
            <w:pPr>
              <w:ind w:firstLine="482" w:firstLineChars="200"/>
              <w:rPr>
                <w:rFonts w:ascii="宋体" w:hAnsi="宋体" w:cs="宋体"/>
                <w:b/>
                <w:bCs/>
                <w:sz w:val="24"/>
              </w:rPr>
            </w:pPr>
            <w:r>
              <w:rPr>
                <w:rFonts w:hint="eastAsia" w:ascii="宋体" w:hAnsi="宋体" w:cs="宋体"/>
                <w:b/>
                <w:bCs/>
                <w:sz w:val="24"/>
              </w:rPr>
              <w:t>提供火化机产品检验检测报告，检测项目应具备以下主要技术要求：</w:t>
            </w:r>
          </w:p>
          <w:p w14:paraId="49B6AF7E">
            <w:pPr>
              <w:jc w:val="left"/>
              <w:rPr>
                <w:rFonts w:ascii="宋体" w:hAnsi="宋体" w:eastAsia="Calibri" w:cs="宋体"/>
                <w:sz w:val="24"/>
              </w:rPr>
            </w:pPr>
            <w:r>
              <w:rPr>
                <w:rFonts w:hint="eastAsia" w:ascii="宋体" w:hAnsi="宋体" w:cs="宋体"/>
                <w:sz w:val="24"/>
                <w:lang w:val="en-US" w:eastAsia="zh-CN"/>
              </w:rPr>
              <w:t>1、</w:t>
            </w:r>
            <w:r>
              <w:rPr>
                <w:rFonts w:hint="eastAsia" w:ascii="宋体" w:hAnsi="宋体" w:cs="宋体"/>
                <w:sz w:val="24"/>
              </w:rPr>
              <w:t>火化机炉膛保温效果：火化机停炉24小时后炉膛温度</w:t>
            </w:r>
            <w:r>
              <w:rPr>
                <w:rFonts w:ascii="Arial" w:hAnsi="Arial" w:cs="Arial"/>
                <w:sz w:val="24"/>
              </w:rPr>
              <w:t>≥</w:t>
            </w:r>
            <w:r>
              <w:rPr>
                <w:rFonts w:hint="eastAsia" w:ascii="宋体" w:hAnsi="宋体" w:cs="宋体"/>
                <w:sz w:val="24"/>
              </w:rPr>
              <w:t>400℃。</w:t>
            </w:r>
          </w:p>
          <w:p w14:paraId="2E1A45FB">
            <w:pPr>
              <w:jc w:val="left"/>
              <w:rPr>
                <w:rFonts w:ascii="宋体" w:hAnsi="宋体" w:cs="宋体"/>
                <w:sz w:val="24"/>
              </w:rPr>
            </w:pPr>
            <w:r>
              <w:rPr>
                <w:rFonts w:hint="eastAsia" w:ascii="宋体" w:hAnsi="宋体" w:cs="宋体"/>
                <w:sz w:val="24"/>
                <w:lang w:val="en-US" w:eastAsia="zh-CN"/>
              </w:rPr>
              <w:t>2、</w:t>
            </w:r>
            <w:r>
              <w:rPr>
                <w:rFonts w:hint="eastAsia" w:ascii="宋体" w:hAnsi="宋体" w:cs="宋体"/>
                <w:sz w:val="24"/>
              </w:rPr>
              <w:t>火化机主燃室和再燃室温度、压力应有超限保护和防爆装置，确保设备安全运行。</w:t>
            </w:r>
          </w:p>
          <w:p w14:paraId="79AE1D35">
            <w:pPr>
              <w:rPr>
                <w:rFonts w:ascii="宋体" w:hAnsi="宋体" w:cs="宋体"/>
                <w:b/>
                <w:bCs/>
                <w:kern w:val="0"/>
                <w:sz w:val="24"/>
              </w:rPr>
            </w:pPr>
            <w:r>
              <w:rPr>
                <w:rFonts w:hint="eastAsia" w:ascii="宋体" w:hAnsi="宋体" w:cs="宋体"/>
                <w:spacing w:val="-1"/>
                <w:sz w:val="24"/>
                <w:lang w:val="en-US" w:eastAsia="zh-CN"/>
              </w:rPr>
              <w:t>3、</w:t>
            </w:r>
            <w:r>
              <w:rPr>
                <w:rFonts w:hint="eastAsia" w:ascii="宋体" w:hAnsi="宋体" w:cs="宋体"/>
                <w:spacing w:val="-1"/>
                <w:sz w:val="24"/>
              </w:rPr>
              <w:t>投标人需提供</w:t>
            </w:r>
            <w:r>
              <w:rPr>
                <w:rFonts w:hint="eastAsia" w:ascii="宋体" w:hAnsi="宋体" w:cs="宋体"/>
                <w:sz w:val="24"/>
              </w:rPr>
              <w:t>省级或以上质量监督检验单位出具的</w:t>
            </w:r>
            <w:r>
              <w:rPr>
                <w:rFonts w:hint="eastAsia" w:ascii="宋体" w:hAnsi="宋体" w:cs="宋体"/>
                <w:spacing w:val="-1"/>
                <w:sz w:val="24"/>
              </w:rPr>
              <w:t xml:space="preserve">对应设备具有 </w:t>
            </w:r>
            <w:r>
              <w:rPr>
                <w:rFonts w:hint="eastAsia" w:ascii="宋体" w:hAnsi="宋体" w:cs="宋体"/>
                <w:sz w:val="24"/>
              </w:rPr>
              <w:t>GMA</w:t>
            </w:r>
            <w:r>
              <w:rPr>
                <w:rFonts w:hint="eastAsia" w:ascii="宋体" w:hAnsi="宋体" w:cs="宋体"/>
                <w:spacing w:val="-4"/>
                <w:sz w:val="24"/>
              </w:rPr>
              <w:t xml:space="preserve"> 资质章符合或优于对应设备的检验检测报告，</w:t>
            </w:r>
            <w:r>
              <w:rPr>
                <w:rFonts w:hint="eastAsia" w:ascii="宋体" w:hAnsi="宋体" w:cs="宋体"/>
                <w:spacing w:val="-6"/>
                <w:sz w:val="24"/>
              </w:rPr>
              <w:t xml:space="preserve">具备以上主要技术要求每项得 </w:t>
            </w:r>
            <w:r>
              <w:rPr>
                <w:rFonts w:hint="eastAsia" w:ascii="宋体" w:hAnsi="宋体" w:cs="宋体"/>
                <w:sz w:val="24"/>
              </w:rPr>
              <w:t>2</w:t>
            </w:r>
            <w:r>
              <w:rPr>
                <w:rFonts w:hint="eastAsia" w:ascii="宋体" w:hAnsi="宋体" w:cs="宋体"/>
                <w:spacing w:val="-17"/>
                <w:sz w:val="24"/>
              </w:rPr>
              <w:t>分，满分28</w:t>
            </w:r>
            <w:r>
              <w:rPr>
                <w:rFonts w:hint="eastAsia" w:ascii="宋体" w:hAnsi="宋体" w:cs="宋体"/>
                <w:spacing w:val="-23"/>
                <w:sz w:val="24"/>
              </w:rPr>
              <w:t>分</w:t>
            </w:r>
            <w:r>
              <w:rPr>
                <w:rFonts w:hint="eastAsia" w:ascii="宋体" w:hAnsi="宋体" w:cs="宋体"/>
                <w:spacing w:val="-3"/>
                <w:sz w:val="24"/>
              </w:rPr>
              <w:t>（提供产品检验检测报告扫描件）。</w:t>
            </w:r>
          </w:p>
        </w:tc>
      </w:tr>
      <w:tr w14:paraId="22A1BAF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8" w:hRule="atLeast"/>
        </w:trPr>
        <w:tc>
          <w:tcPr>
            <w:tcW w:w="2349" w:type="dxa"/>
            <w:tcBorders>
              <w:top w:val="single" w:color="auto" w:sz="4" w:space="0"/>
              <w:left w:val="single" w:color="auto" w:sz="6" w:space="0"/>
              <w:bottom w:val="single" w:color="auto" w:sz="4" w:space="0"/>
              <w:right w:val="single" w:color="auto" w:sz="4" w:space="0"/>
            </w:tcBorders>
            <w:vAlign w:val="center"/>
          </w:tcPr>
          <w:p w14:paraId="014FC914">
            <w:pPr>
              <w:widowControl/>
              <w:jc w:val="center"/>
              <w:rPr>
                <w:rFonts w:ascii="宋体" w:hAnsi="宋体" w:cs="宋体"/>
                <w:sz w:val="24"/>
              </w:rPr>
            </w:pPr>
            <w:r>
              <w:rPr>
                <w:rFonts w:hint="eastAsia" w:ascii="宋体" w:hAnsi="宋体" w:cs="宋体"/>
                <w:sz w:val="24"/>
              </w:rPr>
              <w:t>火化机产品技术性能</w:t>
            </w:r>
          </w:p>
        </w:tc>
        <w:tc>
          <w:tcPr>
            <w:tcW w:w="917" w:type="dxa"/>
            <w:tcBorders>
              <w:top w:val="single" w:color="auto" w:sz="4" w:space="0"/>
              <w:left w:val="nil"/>
              <w:bottom w:val="single" w:color="auto" w:sz="4" w:space="0"/>
              <w:right w:val="single" w:color="auto" w:sz="4" w:space="0"/>
            </w:tcBorders>
            <w:vAlign w:val="center"/>
          </w:tcPr>
          <w:p w14:paraId="416158E3">
            <w:pPr>
              <w:widowControl/>
              <w:jc w:val="center"/>
              <w:rPr>
                <w:rFonts w:ascii="宋体" w:hAnsi="宋体" w:cs="宋体"/>
                <w:bCs/>
                <w:kern w:val="0"/>
                <w:sz w:val="24"/>
              </w:rPr>
            </w:pPr>
            <w:r>
              <w:rPr>
                <w:rFonts w:hint="eastAsia" w:ascii="宋体" w:hAnsi="宋体" w:cs="宋体"/>
                <w:bCs/>
                <w:kern w:val="0"/>
                <w:sz w:val="24"/>
              </w:rPr>
              <w:t>5</w:t>
            </w:r>
          </w:p>
        </w:tc>
        <w:tc>
          <w:tcPr>
            <w:tcW w:w="6690" w:type="dxa"/>
            <w:tcBorders>
              <w:top w:val="single" w:color="auto" w:sz="4" w:space="0"/>
              <w:left w:val="nil"/>
              <w:bottom w:val="single" w:color="auto" w:sz="4" w:space="0"/>
              <w:right w:val="single" w:color="auto" w:sz="4" w:space="0"/>
            </w:tcBorders>
            <w:vAlign w:val="center"/>
          </w:tcPr>
          <w:p w14:paraId="70259BF6">
            <w:pPr>
              <w:rPr>
                <w:rFonts w:ascii="宋体" w:hAnsi="宋体" w:cs="宋体"/>
                <w:sz w:val="24"/>
              </w:rPr>
            </w:pPr>
            <w:r>
              <w:rPr>
                <w:rFonts w:hint="eastAsia" w:ascii="宋体" w:hAnsi="宋体" w:cs="宋体"/>
                <w:sz w:val="24"/>
              </w:rPr>
              <w:t>提供尾气处理设备产品检验检测报告，检测项目应具备以下主要技术要求：</w:t>
            </w:r>
          </w:p>
          <w:p w14:paraId="2A40CE6F">
            <w:pPr>
              <w:jc w:val="left"/>
              <w:rPr>
                <w:rFonts w:ascii="宋体" w:hAnsi="宋体" w:eastAsia="Calibri" w:cs="宋体"/>
                <w:sz w:val="24"/>
              </w:rPr>
            </w:pPr>
            <w:r>
              <w:rPr>
                <w:rFonts w:hint="eastAsia" w:ascii="宋体" w:hAnsi="宋体" w:cs="宋体"/>
                <w:sz w:val="24"/>
              </w:rPr>
              <w:br w:type="textWrapping"/>
            </w: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w:t>
            </w:r>
            <w:r>
              <w:rPr>
                <w:rFonts w:hint="eastAsia" w:ascii="宋体" w:hAnsi="宋体" w:cs="宋体"/>
                <w:sz w:val="24"/>
              </w:rPr>
              <w:t>火化机主燃烧室采用火化机磷酸盐高铝砖，体积密度（</w:t>
            </w:r>
            <w:r>
              <w:rPr>
                <w:rFonts w:hint="eastAsia" w:ascii="宋体" w:hAnsi="宋体" w:eastAsia="Calibri" w:cs="宋体"/>
                <w:sz w:val="24"/>
              </w:rPr>
              <w:t>kg/</w:t>
            </w:r>
            <w:r>
              <w:rPr>
                <w:rFonts w:hint="eastAsia" w:ascii="宋体" w:hAnsi="宋体" w:cs="宋体"/>
                <w:sz w:val="24"/>
              </w:rPr>
              <w:t>㎡）</w:t>
            </w:r>
            <w:r>
              <w:rPr>
                <w:rFonts w:ascii="Arial" w:hAnsi="Arial" w:eastAsia="Calibri" w:cs="Arial"/>
                <w:sz w:val="24"/>
              </w:rPr>
              <w:t>≥</w:t>
            </w:r>
            <w:r>
              <w:rPr>
                <w:rFonts w:hint="eastAsia" w:ascii="宋体" w:hAnsi="宋体" w:eastAsia="Calibri" w:cs="宋体"/>
                <w:sz w:val="24"/>
              </w:rPr>
              <w:t>2700</w:t>
            </w:r>
          </w:p>
          <w:p w14:paraId="762F0EFD">
            <w:pPr>
              <w:jc w:val="left"/>
              <w:rPr>
                <w:rFonts w:ascii="宋体" w:hAnsi="宋体" w:eastAsia="Calibri" w:cs="宋体"/>
                <w:sz w:val="24"/>
              </w:rPr>
            </w:pPr>
            <w:r>
              <w:rPr>
                <w:rFonts w:hint="eastAsia" w:ascii="宋体" w:hAnsi="宋体" w:cs="宋体"/>
                <w:sz w:val="24"/>
              </w:rPr>
              <w:t>（2）二次燃烧室采用火化机特级粘土耐火砖，耐火度达到</w:t>
            </w:r>
            <w:r>
              <w:rPr>
                <w:rFonts w:hint="eastAsia" w:ascii="宋体" w:hAnsi="宋体" w:eastAsia="Calibri" w:cs="宋体"/>
                <w:sz w:val="24"/>
              </w:rPr>
              <w:t>1600</w:t>
            </w:r>
            <w:r>
              <w:rPr>
                <w:rFonts w:hint="eastAsia" w:ascii="宋体" w:hAnsi="宋体" w:cs="宋体"/>
                <w:sz w:val="24"/>
              </w:rPr>
              <w:t>℃以上。</w:t>
            </w:r>
          </w:p>
          <w:p w14:paraId="2006183F">
            <w:pPr>
              <w:jc w:val="left"/>
              <w:rPr>
                <w:rFonts w:ascii="宋体" w:hAnsi="宋体" w:eastAsia="Calibri" w:cs="宋体"/>
                <w:sz w:val="24"/>
              </w:rPr>
            </w:pPr>
            <w:r>
              <w:rPr>
                <w:rFonts w:hint="eastAsia" w:ascii="宋体" w:hAnsi="宋体" w:cs="宋体"/>
                <w:sz w:val="24"/>
              </w:rPr>
              <w:t>（3）炉顶采用一次浇筑成型的方式确保炉顶不坍塌并具有稳定的使用寿命，材质采用火化机特种高铝耐火浇筑料浇筑，耐火度达到</w:t>
            </w:r>
            <w:r>
              <w:rPr>
                <w:rFonts w:hint="eastAsia" w:ascii="宋体" w:hAnsi="宋体" w:eastAsia="Calibri" w:cs="宋体"/>
                <w:sz w:val="24"/>
              </w:rPr>
              <w:t>1600</w:t>
            </w:r>
            <w:r>
              <w:rPr>
                <w:rFonts w:hint="eastAsia" w:ascii="宋体" w:hAnsi="宋体" w:cs="宋体"/>
                <w:sz w:val="24"/>
              </w:rPr>
              <w:t>℃以上。</w:t>
            </w:r>
          </w:p>
          <w:p w14:paraId="086126B9">
            <w:pPr>
              <w:jc w:val="left"/>
              <w:rPr>
                <w:rFonts w:ascii="宋体" w:hAnsi="宋体" w:eastAsia="Calibri" w:cs="宋体"/>
                <w:sz w:val="24"/>
              </w:rPr>
            </w:pPr>
            <w:r>
              <w:rPr>
                <w:rFonts w:hint="eastAsia" w:ascii="宋体" w:hAnsi="宋体" w:cs="宋体"/>
                <w:sz w:val="24"/>
              </w:rPr>
              <w:t>（4）炉膛异形部分采用火化炉炉膛特种异形砖，</w:t>
            </w:r>
            <w:r>
              <w:rPr>
                <w:rFonts w:hint="eastAsia" w:ascii="宋体" w:hAnsi="宋体" w:eastAsia="Calibri" w:cs="宋体"/>
                <w:sz w:val="24"/>
              </w:rPr>
              <w:t>0.2Mpa</w:t>
            </w:r>
            <w:r>
              <w:rPr>
                <w:rFonts w:hint="eastAsia" w:ascii="宋体" w:hAnsi="宋体" w:cs="宋体"/>
                <w:sz w:val="24"/>
              </w:rPr>
              <w:t>荷重软化开始温度</w:t>
            </w:r>
            <w:r>
              <w:rPr>
                <w:rFonts w:ascii="Arial" w:hAnsi="Arial" w:eastAsia="Calibri" w:cs="Arial"/>
                <w:sz w:val="24"/>
              </w:rPr>
              <w:t>≥</w:t>
            </w:r>
            <w:r>
              <w:rPr>
                <w:rFonts w:hint="eastAsia" w:ascii="宋体" w:hAnsi="宋体" w:eastAsia="Calibri" w:cs="宋体"/>
                <w:sz w:val="24"/>
              </w:rPr>
              <w:t>1500</w:t>
            </w:r>
            <w:r>
              <w:rPr>
                <w:rFonts w:hint="eastAsia" w:ascii="宋体" w:hAnsi="宋体" w:cs="宋体"/>
                <w:sz w:val="24"/>
              </w:rPr>
              <w:t>℃。</w:t>
            </w:r>
          </w:p>
          <w:p w14:paraId="0F92157A">
            <w:pPr>
              <w:jc w:val="left"/>
              <w:rPr>
                <w:rFonts w:ascii="宋体" w:hAnsi="宋体" w:eastAsia="Calibri" w:cs="宋体"/>
                <w:sz w:val="24"/>
              </w:rPr>
            </w:pPr>
            <w:r>
              <w:rPr>
                <w:rFonts w:hint="eastAsia" w:ascii="宋体" w:hAnsi="宋体" w:cs="宋体"/>
                <w:sz w:val="24"/>
              </w:rPr>
              <w:t>（5）内炉膛采用火化炉内炉膛特种耐火砖砌筑，耐火度达到</w:t>
            </w:r>
            <w:r>
              <w:rPr>
                <w:rFonts w:hint="eastAsia" w:ascii="宋体" w:hAnsi="宋体" w:eastAsia="Calibri" w:cs="宋体"/>
                <w:sz w:val="24"/>
              </w:rPr>
              <w:t>1600</w:t>
            </w:r>
            <w:r>
              <w:rPr>
                <w:rFonts w:hint="eastAsia" w:ascii="宋体" w:hAnsi="宋体" w:cs="宋体"/>
                <w:sz w:val="24"/>
              </w:rPr>
              <w:t>℃以上。</w:t>
            </w:r>
          </w:p>
          <w:p w14:paraId="6AF4083C">
            <w:pPr>
              <w:ind w:firstLine="476" w:firstLineChars="200"/>
              <w:rPr>
                <w:rFonts w:ascii="宋体" w:hAnsi="宋体" w:cs="宋体"/>
                <w:sz w:val="24"/>
              </w:rPr>
            </w:pPr>
            <w:r>
              <w:rPr>
                <w:rFonts w:hint="eastAsia" w:ascii="宋体" w:hAnsi="宋体" w:cs="宋体"/>
                <w:spacing w:val="-1"/>
                <w:sz w:val="24"/>
              </w:rPr>
              <w:t>投标人需提供</w:t>
            </w:r>
            <w:r>
              <w:rPr>
                <w:rFonts w:hint="eastAsia" w:ascii="宋体" w:hAnsi="宋体" w:cs="宋体"/>
                <w:sz w:val="24"/>
              </w:rPr>
              <w:t>第三方耐火材料质量监督检验机构出具的</w:t>
            </w:r>
            <w:r>
              <w:rPr>
                <w:rFonts w:hint="eastAsia" w:ascii="宋体" w:hAnsi="宋体" w:cs="宋体"/>
                <w:spacing w:val="-1"/>
                <w:sz w:val="24"/>
              </w:rPr>
              <w:t xml:space="preserve">具有 </w:t>
            </w:r>
            <w:r>
              <w:rPr>
                <w:rFonts w:hint="eastAsia" w:ascii="宋体" w:hAnsi="宋体" w:cs="宋体"/>
                <w:sz w:val="24"/>
              </w:rPr>
              <w:t>GMA</w:t>
            </w:r>
            <w:r>
              <w:rPr>
                <w:rFonts w:hint="eastAsia" w:ascii="宋体" w:hAnsi="宋体" w:cs="宋体"/>
                <w:spacing w:val="-4"/>
                <w:sz w:val="24"/>
              </w:rPr>
              <w:t xml:space="preserve"> 资质章符合或优于对应材料的检验检测报告，</w:t>
            </w:r>
            <w:r>
              <w:rPr>
                <w:rFonts w:hint="eastAsia" w:ascii="宋体" w:hAnsi="宋体" w:cs="宋体"/>
                <w:spacing w:val="-6"/>
                <w:sz w:val="24"/>
              </w:rPr>
              <w:t>具备以上主要技术要求每项得 1</w:t>
            </w:r>
            <w:r>
              <w:rPr>
                <w:rFonts w:hint="eastAsia" w:ascii="宋体" w:hAnsi="宋体" w:cs="宋体"/>
                <w:spacing w:val="-17"/>
                <w:sz w:val="24"/>
              </w:rPr>
              <w:t>分，满分5</w:t>
            </w:r>
            <w:r>
              <w:rPr>
                <w:rFonts w:hint="eastAsia" w:ascii="宋体" w:hAnsi="宋体" w:cs="宋体"/>
                <w:spacing w:val="-23"/>
                <w:sz w:val="24"/>
              </w:rPr>
              <w:t>分</w:t>
            </w:r>
            <w:r>
              <w:rPr>
                <w:rFonts w:hint="eastAsia" w:ascii="宋体" w:hAnsi="宋体" w:cs="宋体"/>
                <w:spacing w:val="-3"/>
                <w:sz w:val="24"/>
              </w:rPr>
              <w:t>（提供材料检验检测报告扫描件）</w:t>
            </w:r>
            <w:r>
              <w:rPr>
                <w:rFonts w:hint="eastAsia" w:ascii="宋体" w:hAnsi="宋体" w:cs="宋体"/>
                <w:sz w:val="24"/>
              </w:rPr>
              <w:t>。</w:t>
            </w:r>
          </w:p>
          <w:p w14:paraId="721470C9">
            <w:pPr>
              <w:jc w:val="left"/>
              <w:rPr>
                <w:rFonts w:ascii="宋体" w:hAnsi="宋体" w:cs="宋体"/>
                <w:sz w:val="24"/>
              </w:rPr>
            </w:pPr>
          </w:p>
        </w:tc>
      </w:tr>
      <w:tr w14:paraId="557DE5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114" w:hRule="atLeast"/>
        </w:trPr>
        <w:tc>
          <w:tcPr>
            <w:tcW w:w="2349" w:type="dxa"/>
            <w:vMerge w:val="restart"/>
            <w:tcBorders>
              <w:top w:val="single" w:color="auto" w:sz="4" w:space="0"/>
              <w:left w:val="single" w:color="auto" w:sz="6" w:space="0"/>
              <w:bottom w:val="single" w:color="auto" w:sz="4" w:space="0"/>
              <w:right w:val="single" w:color="auto" w:sz="4" w:space="0"/>
            </w:tcBorders>
            <w:vAlign w:val="center"/>
          </w:tcPr>
          <w:p w14:paraId="21E3C689">
            <w:pPr>
              <w:widowControl/>
              <w:jc w:val="center"/>
              <w:rPr>
                <w:rFonts w:ascii="宋体" w:hAnsi="宋体" w:cs="宋体"/>
                <w:bCs/>
                <w:kern w:val="0"/>
                <w:sz w:val="24"/>
              </w:rPr>
            </w:pPr>
            <w:r>
              <w:rPr>
                <w:rFonts w:hint="eastAsia" w:ascii="宋体" w:hAnsi="宋体" w:cs="宋体"/>
                <w:bCs/>
                <w:kern w:val="0"/>
                <w:sz w:val="24"/>
              </w:rPr>
              <w:t>产品环保性能</w:t>
            </w:r>
          </w:p>
        </w:tc>
        <w:tc>
          <w:tcPr>
            <w:tcW w:w="917" w:type="dxa"/>
            <w:tcBorders>
              <w:top w:val="single" w:color="auto" w:sz="4" w:space="0"/>
              <w:left w:val="nil"/>
              <w:bottom w:val="single" w:color="auto" w:sz="4" w:space="0"/>
              <w:right w:val="single" w:color="auto" w:sz="4" w:space="0"/>
            </w:tcBorders>
            <w:vAlign w:val="center"/>
          </w:tcPr>
          <w:p w14:paraId="5C1D632C">
            <w:pPr>
              <w:widowControl/>
              <w:jc w:val="center"/>
              <w:rPr>
                <w:rFonts w:ascii="宋体" w:hAnsi="宋体" w:cs="宋体"/>
                <w:bCs/>
                <w:kern w:val="0"/>
                <w:sz w:val="24"/>
              </w:rPr>
            </w:pPr>
            <w:r>
              <w:rPr>
                <w:rFonts w:hint="eastAsia" w:ascii="宋体" w:hAnsi="宋体" w:cs="宋体"/>
                <w:bCs/>
                <w:kern w:val="0"/>
                <w:sz w:val="24"/>
              </w:rPr>
              <w:t>8</w:t>
            </w:r>
          </w:p>
        </w:tc>
        <w:tc>
          <w:tcPr>
            <w:tcW w:w="6690" w:type="dxa"/>
            <w:tcBorders>
              <w:top w:val="single" w:color="auto" w:sz="4" w:space="0"/>
              <w:left w:val="nil"/>
              <w:bottom w:val="single" w:color="auto" w:sz="4" w:space="0"/>
              <w:right w:val="single" w:color="auto" w:sz="4" w:space="0"/>
            </w:tcBorders>
            <w:vAlign w:val="center"/>
          </w:tcPr>
          <w:p w14:paraId="4E0A3F33">
            <w:pPr>
              <w:ind w:left="6" w:right="13"/>
              <w:rPr>
                <w:rFonts w:ascii="宋体" w:hAnsi="宋体" w:cs="宋体"/>
                <w:spacing w:val="2"/>
                <w:sz w:val="24"/>
              </w:rPr>
            </w:pPr>
            <w:r>
              <w:rPr>
                <w:rFonts w:hint="eastAsia" w:ascii="宋体" w:hAnsi="宋体" w:cs="宋体"/>
                <w:sz w:val="24"/>
              </w:rPr>
              <w:t>投标人提供近三年内有资质检测机构出具火化机污染物排放符合GB13801-2015</w:t>
            </w:r>
            <w:r>
              <w:rPr>
                <w:rFonts w:hint="eastAsia" w:ascii="宋体" w:hAnsi="宋体" w:cs="宋体"/>
                <w:spacing w:val="-5"/>
                <w:sz w:val="24"/>
              </w:rPr>
              <w:t>《火葬场</w:t>
            </w:r>
            <w:r>
              <w:rPr>
                <w:rFonts w:hint="eastAsia" w:ascii="宋体" w:hAnsi="宋体" w:cs="宋体"/>
                <w:sz w:val="24"/>
              </w:rPr>
              <w:t>大气污染物排放标准》的检测报告，二噁英毒性当量（TEQ）</w:t>
            </w:r>
            <w:r>
              <w:rPr>
                <w:rFonts w:hint="eastAsia" w:ascii="宋体" w:hAnsi="宋体" w:cs="宋体"/>
                <w:spacing w:val="2"/>
                <w:sz w:val="24"/>
              </w:rPr>
              <w:t xml:space="preserve">质量浓度平均值： </w:t>
            </w:r>
          </w:p>
          <w:p w14:paraId="640BBC55">
            <w:pPr>
              <w:ind w:left="6" w:right="13"/>
              <w:rPr>
                <w:rFonts w:ascii="宋体" w:hAnsi="宋体" w:cs="宋体"/>
                <w:sz w:val="24"/>
              </w:rPr>
            </w:pPr>
            <w:r>
              <w:rPr>
                <w:rFonts w:hint="eastAsia" w:ascii="宋体" w:hAnsi="宋体" w:cs="宋体"/>
                <w:sz w:val="24"/>
              </w:rPr>
              <w:t>（1）二噁英毒性当量（TEQ）质量浓度平均值符合标准限值（0.5ng-TEQ/m3），得2分；</w:t>
            </w:r>
          </w:p>
          <w:p w14:paraId="75358412">
            <w:pPr>
              <w:ind w:left="6"/>
              <w:rPr>
                <w:rFonts w:ascii="宋体" w:hAnsi="宋体" w:cs="宋体"/>
                <w:sz w:val="24"/>
              </w:rPr>
            </w:pPr>
            <w:r>
              <w:rPr>
                <w:rFonts w:hint="eastAsia" w:ascii="宋体" w:hAnsi="宋体" w:cs="宋体"/>
                <w:sz w:val="24"/>
              </w:rPr>
              <w:t>（2）二噁英毒性当量（TEQ）质量浓度平均值低于（0.008ng-TEQ/m3），得4分；</w:t>
            </w:r>
          </w:p>
          <w:p w14:paraId="33A652B3">
            <w:pPr>
              <w:spacing w:after="120"/>
              <w:rPr>
                <w:rFonts w:ascii="宋体" w:hAnsi="宋体" w:cs="宋体"/>
                <w:spacing w:val="1"/>
                <w:sz w:val="24"/>
              </w:rPr>
            </w:pPr>
            <w:r>
              <w:rPr>
                <w:rFonts w:hint="eastAsia" w:ascii="宋体" w:hAnsi="宋体" w:cs="宋体"/>
                <w:sz w:val="24"/>
              </w:rPr>
              <w:t>（3）二噁英毒性当量（TEQ）质量浓度平均值低于（0.007ng-TEQ/m3），得8</w:t>
            </w:r>
            <w:r>
              <w:rPr>
                <w:rFonts w:hint="eastAsia" w:ascii="宋体" w:hAnsi="宋体" w:cs="宋体"/>
                <w:spacing w:val="10"/>
                <w:sz w:val="24"/>
              </w:rPr>
              <w:t>分； 其</w:t>
            </w:r>
            <w:r>
              <w:rPr>
                <w:rFonts w:hint="eastAsia" w:ascii="宋体" w:hAnsi="宋体" w:cs="宋体"/>
                <w:spacing w:val="1"/>
                <w:sz w:val="24"/>
              </w:rPr>
              <w:t>余情况不得分。</w:t>
            </w:r>
          </w:p>
          <w:p w14:paraId="05DCA4B9">
            <w:pPr>
              <w:spacing w:after="120"/>
              <w:rPr>
                <w:rFonts w:ascii="宋体" w:hAnsi="宋体" w:cs="宋体"/>
                <w:bCs/>
                <w:sz w:val="24"/>
              </w:rPr>
            </w:pPr>
            <w:r>
              <w:rPr>
                <w:rFonts w:hint="eastAsia" w:ascii="宋体" w:hAnsi="宋体" w:cs="宋体"/>
                <w:spacing w:val="1"/>
                <w:sz w:val="24"/>
              </w:rPr>
              <w:t xml:space="preserve"> </w:t>
            </w:r>
            <w:r>
              <w:rPr>
                <w:rFonts w:hint="eastAsia" w:ascii="宋体" w:hAnsi="宋体" w:cs="宋体"/>
                <w:b/>
                <w:bCs/>
                <w:spacing w:val="1"/>
                <w:sz w:val="24"/>
              </w:rPr>
              <w:t xml:space="preserve">注：检测报告须具有 </w:t>
            </w:r>
            <w:r>
              <w:rPr>
                <w:rFonts w:hint="eastAsia" w:ascii="宋体" w:hAnsi="宋体" w:cs="宋体"/>
                <w:b/>
                <w:bCs/>
                <w:sz w:val="24"/>
              </w:rPr>
              <w:t>CMA 认证，提供检测报告复印件，否则不得分</w:t>
            </w:r>
          </w:p>
        </w:tc>
      </w:tr>
      <w:tr w14:paraId="1787CBE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167" w:hRule="atLeast"/>
        </w:trPr>
        <w:tc>
          <w:tcPr>
            <w:tcW w:w="2349" w:type="dxa"/>
            <w:vMerge w:val="continue"/>
            <w:tcBorders>
              <w:top w:val="single" w:color="auto" w:sz="4" w:space="0"/>
              <w:left w:val="single" w:color="auto" w:sz="6" w:space="0"/>
              <w:bottom w:val="single" w:color="auto" w:sz="4" w:space="0"/>
              <w:right w:val="single" w:color="auto" w:sz="4" w:space="0"/>
            </w:tcBorders>
            <w:vAlign w:val="center"/>
          </w:tcPr>
          <w:p w14:paraId="6877BF03">
            <w:pPr>
              <w:widowControl/>
              <w:jc w:val="left"/>
              <w:rPr>
                <w:rFonts w:ascii="宋体" w:hAnsi="宋体" w:cs="宋体"/>
                <w:bCs/>
                <w:kern w:val="0"/>
                <w:sz w:val="24"/>
              </w:rPr>
            </w:pPr>
          </w:p>
        </w:tc>
        <w:tc>
          <w:tcPr>
            <w:tcW w:w="917" w:type="dxa"/>
            <w:tcBorders>
              <w:top w:val="single" w:color="auto" w:sz="4" w:space="0"/>
              <w:left w:val="nil"/>
              <w:bottom w:val="single" w:color="auto" w:sz="4" w:space="0"/>
              <w:right w:val="single" w:color="auto" w:sz="4" w:space="0"/>
            </w:tcBorders>
            <w:vAlign w:val="center"/>
          </w:tcPr>
          <w:p w14:paraId="0FA08050">
            <w:pPr>
              <w:widowControl/>
              <w:jc w:val="center"/>
              <w:rPr>
                <w:rFonts w:ascii="宋体" w:hAnsi="宋体" w:cs="宋体"/>
                <w:bCs/>
                <w:kern w:val="0"/>
                <w:sz w:val="24"/>
              </w:rPr>
            </w:pPr>
            <w:r>
              <w:rPr>
                <w:rFonts w:hint="eastAsia" w:ascii="宋体" w:hAnsi="宋体" w:cs="宋体"/>
                <w:bCs/>
                <w:kern w:val="0"/>
                <w:sz w:val="24"/>
              </w:rPr>
              <w:t>8</w:t>
            </w:r>
          </w:p>
        </w:tc>
        <w:tc>
          <w:tcPr>
            <w:tcW w:w="6690" w:type="dxa"/>
            <w:tcBorders>
              <w:top w:val="single" w:color="auto" w:sz="4" w:space="0"/>
              <w:left w:val="nil"/>
              <w:bottom w:val="single" w:color="auto" w:sz="4" w:space="0"/>
              <w:right w:val="single" w:color="auto" w:sz="4" w:space="0"/>
            </w:tcBorders>
            <w:vAlign w:val="center"/>
          </w:tcPr>
          <w:p w14:paraId="7CD4B59A">
            <w:pPr>
              <w:spacing w:before="25"/>
              <w:ind w:left="6" w:right="13"/>
              <w:rPr>
                <w:rFonts w:ascii="宋体" w:hAnsi="宋体" w:cs="宋体"/>
                <w:sz w:val="24"/>
              </w:rPr>
            </w:pPr>
            <w:r>
              <w:rPr>
                <w:rFonts w:hint="eastAsia" w:ascii="宋体" w:hAnsi="宋体" w:cs="宋体"/>
                <w:sz w:val="24"/>
              </w:rPr>
              <w:t>投标人提供近三年内有资质检测机构出具火化机污染物排放符合GB13801-2015</w:t>
            </w:r>
            <w:r>
              <w:rPr>
                <w:rFonts w:hint="eastAsia" w:ascii="宋体" w:hAnsi="宋体" w:cs="宋体"/>
                <w:spacing w:val="-5"/>
                <w:sz w:val="24"/>
              </w:rPr>
              <w:t>《火葬场</w:t>
            </w:r>
            <w:r>
              <w:rPr>
                <w:rFonts w:hint="eastAsia" w:ascii="宋体" w:hAnsi="宋体" w:cs="宋体"/>
                <w:sz w:val="24"/>
              </w:rPr>
              <w:t xml:space="preserve">大气污染物排放标准》的检测报告，常规污染物排放浓度平均值： </w:t>
            </w:r>
          </w:p>
          <w:p w14:paraId="72639431">
            <w:pPr>
              <w:spacing w:before="25"/>
              <w:ind w:left="6" w:right="13"/>
              <w:rPr>
                <w:rFonts w:ascii="宋体" w:hAnsi="宋体" w:cs="宋体"/>
                <w:sz w:val="24"/>
              </w:rPr>
            </w:pPr>
            <w:r>
              <w:rPr>
                <w:rFonts w:hint="eastAsia" w:ascii="宋体" w:hAnsi="宋体" w:cs="宋体"/>
                <w:sz w:val="24"/>
              </w:rPr>
              <w:t xml:space="preserve">（1）常规污染物排放浓度符合标准限值（烟尘：30mg/m3、二氧化硫：30mg/m3、氮氧化物：200mg/m3、一氧化碳：150mg/m3、氯化氢：30mg/m3、汞：0.1g/m3），得2分； </w:t>
            </w:r>
          </w:p>
          <w:p w14:paraId="72E932AF">
            <w:pPr>
              <w:ind w:left="6" w:right="393"/>
              <w:rPr>
                <w:rFonts w:ascii="宋体" w:hAnsi="宋体" w:cs="宋体"/>
                <w:sz w:val="24"/>
              </w:rPr>
            </w:pPr>
            <w:r>
              <w:rPr>
                <w:rFonts w:hint="eastAsia" w:ascii="宋体" w:hAnsi="宋体" w:cs="宋体"/>
                <w:sz w:val="24"/>
              </w:rPr>
              <w:t xml:space="preserve">（2）常规污染物排放浓度平均值低于（烟尘：15mg/m3、二氧化硫： 15mg/m3、氮氧化物：100mg/m3、一氧化碳：75mg/m3、氯化氢：15mg/m3、汞：0.05g/m3），得4分； </w:t>
            </w:r>
          </w:p>
          <w:p w14:paraId="176CB560">
            <w:pPr>
              <w:ind w:left="6" w:right="85"/>
              <w:rPr>
                <w:rFonts w:ascii="宋体" w:hAnsi="宋体" w:cs="宋体"/>
                <w:bCs/>
                <w:sz w:val="24"/>
              </w:rPr>
            </w:pPr>
            <w:r>
              <w:rPr>
                <w:rFonts w:hint="eastAsia" w:ascii="宋体" w:hAnsi="宋体" w:cs="宋体"/>
                <w:sz w:val="24"/>
              </w:rPr>
              <w:t xml:space="preserve">（3）常规污染物排放浓度平均值低于（烟尘：12mg/m3、二氧化硫：12mg/m3、氮氧化物：80mg/m3、一氧化碳：60mg/m3、氯化氢： 12mg/m3、汞：0.04g/m3），得8分； 其余情况不得分。 </w:t>
            </w:r>
            <w:r>
              <w:rPr>
                <w:rFonts w:hint="eastAsia" w:ascii="宋体" w:hAnsi="宋体" w:cs="宋体"/>
                <w:b/>
                <w:bCs/>
                <w:sz w:val="24"/>
              </w:rPr>
              <w:t>注：检测报告须具有 CMA认证，提供检测报告复印件，否则不得分。</w:t>
            </w:r>
          </w:p>
        </w:tc>
      </w:tr>
    </w:tbl>
    <w:p w14:paraId="28B68CDD">
      <w:pPr>
        <w:rPr>
          <w:rFonts w:ascii="宋体" w:hAnsi="宋体" w:cs="宋体"/>
          <w:b/>
          <w:kern w:val="0"/>
          <w:sz w:val="24"/>
        </w:rPr>
      </w:pPr>
      <w:r>
        <w:rPr>
          <w:rFonts w:hint="eastAsia" w:ascii="宋体" w:hAnsi="宋体" w:cs="宋体"/>
          <w:b/>
          <w:kern w:val="0"/>
          <w:sz w:val="24"/>
        </w:rPr>
        <w:t>3、商务项（15分）</w:t>
      </w:r>
    </w:p>
    <w:tbl>
      <w:tblPr>
        <w:tblStyle w:val="28"/>
        <w:tblW w:w="9900" w:type="dxa"/>
        <w:tblInd w:w="-57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304"/>
        <w:gridCol w:w="1055"/>
        <w:gridCol w:w="6541"/>
      </w:tblGrid>
      <w:tr w14:paraId="3FCD6BB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2" w:hRule="atLeast"/>
        </w:trPr>
        <w:tc>
          <w:tcPr>
            <w:tcW w:w="2303" w:type="dxa"/>
            <w:tcBorders>
              <w:top w:val="single" w:color="auto" w:sz="4" w:space="0"/>
              <w:left w:val="single" w:color="auto" w:sz="6" w:space="0"/>
              <w:bottom w:val="single" w:color="auto" w:sz="4" w:space="0"/>
              <w:right w:val="single" w:color="auto" w:sz="4" w:space="0"/>
            </w:tcBorders>
            <w:vAlign w:val="center"/>
          </w:tcPr>
          <w:p w14:paraId="1347AF63">
            <w:pPr>
              <w:widowControl/>
              <w:jc w:val="center"/>
              <w:rPr>
                <w:rFonts w:ascii="宋体" w:hAnsi="宋体" w:cs="宋体"/>
                <w:bCs/>
                <w:kern w:val="0"/>
                <w:sz w:val="24"/>
              </w:rPr>
            </w:pPr>
            <w:r>
              <w:rPr>
                <w:rFonts w:hint="eastAsia" w:ascii="宋体" w:hAnsi="宋体" w:cs="宋体"/>
                <w:bCs/>
                <w:kern w:val="0"/>
                <w:sz w:val="24"/>
              </w:rPr>
              <w:t>评标项目</w:t>
            </w:r>
          </w:p>
        </w:tc>
        <w:tc>
          <w:tcPr>
            <w:tcW w:w="1055" w:type="dxa"/>
            <w:tcBorders>
              <w:top w:val="single" w:color="auto" w:sz="4" w:space="0"/>
              <w:left w:val="nil"/>
              <w:bottom w:val="single" w:color="auto" w:sz="4" w:space="0"/>
              <w:right w:val="single" w:color="auto" w:sz="4" w:space="0"/>
            </w:tcBorders>
            <w:vAlign w:val="center"/>
          </w:tcPr>
          <w:p w14:paraId="23B6918A">
            <w:pPr>
              <w:widowControl/>
              <w:jc w:val="center"/>
              <w:rPr>
                <w:rFonts w:ascii="宋体" w:hAnsi="宋体" w:cs="宋体"/>
                <w:bCs/>
                <w:kern w:val="0"/>
                <w:sz w:val="24"/>
              </w:rPr>
            </w:pPr>
            <w:r>
              <w:rPr>
                <w:rFonts w:hint="eastAsia" w:ascii="宋体" w:hAnsi="宋体" w:cs="宋体"/>
                <w:bCs/>
                <w:kern w:val="0"/>
                <w:sz w:val="24"/>
              </w:rPr>
              <w:t>评标分值</w:t>
            </w:r>
          </w:p>
        </w:tc>
        <w:tc>
          <w:tcPr>
            <w:tcW w:w="6540" w:type="dxa"/>
            <w:tcBorders>
              <w:top w:val="single" w:color="auto" w:sz="4" w:space="0"/>
              <w:left w:val="nil"/>
              <w:bottom w:val="single" w:color="auto" w:sz="4" w:space="0"/>
              <w:right w:val="single" w:color="auto" w:sz="4" w:space="0"/>
            </w:tcBorders>
            <w:vAlign w:val="center"/>
          </w:tcPr>
          <w:p w14:paraId="60FA53E9">
            <w:pPr>
              <w:widowControl/>
              <w:jc w:val="center"/>
              <w:rPr>
                <w:rFonts w:ascii="宋体" w:hAnsi="宋体" w:cs="宋体"/>
                <w:bCs/>
                <w:kern w:val="0"/>
                <w:sz w:val="24"/>
              </w:rPr>
            </w:pPr>
            <w:r>
              <w:rPr>
                <w:rFonts w:hint="eastAsia" w:ascii="宋体" w:hAnsi="宋体" w:cs="宋体"/>
                <w:bCs/>
                <w:kern w:val="0"/>
                <w:sz w:val="24"/>
              </w:rPr>
              <w:t>评标方法描述</w:t>
            </w:r>
          </w:p>
        </w:tc>
      </w:tr>
      <w:tr w14:paraId="134DBA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15" w:hRule="atLeast"/>
        </w:trPr>
        <w:tc>
          <w:tcPr>
            <w:tcW w:w="2303" w:type="dxa"/>
            <w:tcBorders>
              <w:top w:val="single" w:color="auto" w:sz="4" w:space="0"/>
              <w:left w:val="single" w:color="auto" w:sz="4" w:space="0"/>
              <w:bottom w:val="single" w:color="auto" w:sz="4" w:space="0"/>
              <w:right w:val="single" w:color="auto" w:sz="4" w:space="0"/>
            </w:tcBorders>
            <w:vAlign w:val="center"/>
          </w:tcPr>
          <w:p w14:paraId="412FB179">
            <w:pPr>
              <w:widowControl/>
              <w:jc w:val="center"/>
              <w:rPr>
                <w:rFonts w:ascii="宋体" w:hAnsi="宋体" w:cs="宋体"/>
                <w:bCs/>
                <w:kern w:val="0"/>
                <w:sz w:val="24"/>
              </w:rPr>
            </w:pPr>
            <w:r>
              <w:rPr>
                <w:rFonts w:hint="eastAsia" w:ascii="宋体" w:hAnsi="宋体" w:cs="宋体"/>
                <w:bCs/>
                <w:kern w:val="0"/>
                <w:sz w:val="24"/>
              </w:rPr>
              <w:t>业绩</w:t>
            </w:r>
          </w:p>
        </w:tc>
        <w:tc>
          <w:tcPr>
            <w:tcW w:w="1055" w:type="dxa"/>
            <w:tcBorders>
              <w:top w:val="single" w:color="auto" w:sz="4" w:space="0"/>
              <w:left w:val="nil"/>
              <w:bottom w:val="single" w:color="auto" w:sz="4" w:space="0"/>
              <w:right w:val="single" w:color="auto" w:sz="4" w:space="0"/>
            </w:tcBorders>
            <w:vAlign w:val="center"/>
          </w:tcPr>
          <w:p w14:paraId="16D256EE">
            <w:pPr>
              <w:widowControl/>
              <w:jc w:val="center"/>
              <w:rPr>
                <w:rFonts w:ascii="宋体" w:hAnsi="宋体" w:cs="宋体"/>
                <w:bCs/>
                <w:kern w:val="0"/>
                <w:sz w:val="24"/>
              </w:rPr>
            </w:pPr>
            <w:r>
              <w:rPr>
                <w:rFonts w:hint="eastAsia" w:ascii="宋体" w:hAnsi="宋体" w:cs="宋体"/>
                <w:bCs/>
                <w:kern w:val="0"/>
                <w:sz w:val="24"/>
              </w:rPr>
              <w:t>3</w:t>
            </w:r>
          </w:p>
        </w:tc>
        <w:tc>
          <w:tcPr>
            <w:tcW w:w="6540" w:type="dxa"/>
            <w:tcBorders>
              <w:top w:val="single" w:color="auto" w:sz="4" w:space="0"/>
              <w:left w:val="nil"/>
              <w:bottom w:val="single" w:color="auto" w:sz="4" w:space="0"/>
              <w:right w:val="single" w:color="auto" w:sz="4" w:space="0"/>
            </w:tcBorders>
            <w:vAlign w:val="center"/>
          </w:tcPr>
          <w:p w14:paraId="2E2E8742">
            <w:pPr>
              <w:ind w:firstLine="240" w:firstLineChars="100"/>
              <w:rPr>
                <w:rFonts w:ascii="宋体" w:hAnsi="宋体" w:cs="宋体"/>
                <w:sz w:val="24"/>
              </w:rPr>
            </w:pPr>
            <w:r>
              <w:rPr>
                <w:rFonts w:hint="eastAsia" w:ascii="宋体" w:hAnsi="宋体" w:cs="宋体"/>
                <w:sz w:val="24"/>
                <w:lang w:val="en-US" w:eastAsia="zh-CN"/>
              </w:rPr>
              <w:t>1、</w:t>
            </w:r>
            <w:r>
              <w:rPr>
                <w:rFonts w:hint="eastAsia" w:ascii="宋体" w:hAnsi="宋体" w:cs="宋体"/>
                <w:sz w:val="24"/>
              </w:rPr>
              <w:t>投标人提供投标截止时间止三年内（2018年至今）同类项目业绩，同类业绩&gt;5份以上得0.5分，同类业绩&gt;10份以上得1分，同类业绩&gt;15份以上得3分，满分3 分。</w:t>
            </w:r>
          </w:p>
          <w:p w14:paraId="25305688">
            <w:pPr>
              <w:ind w:firstLine="240" w:firstLineChars="100"/>
              <w:rPr>
                <w:rFonts w:ascii="宋体" w:hAnsi="宋体" w:cs="宋体"/>
                <w:sz w:val="24"/>
              </w:rPr>
            </w:pPr>
            <w:r>
              <w:rPr>
                <w:rFonts w:hint="eastAsia" w:ascii="宋体" w:hAnsi="宋体" w:cs="宋体"/>
                <w:sz w:val="24"/>
              </w:rPr>
              <w:t xml:space="preserve"> </w:t>
            </w:r>
            <w:r>
              <w:rPr>
                <w:rFonts w:hint="eastAsia" w:ascii="宋体" w:hAnsi="宋体" w:cs="宋体"/>
                <w:b/>
                <w:bCs/>
                <w:sz w:val="24"/>
              </w:rPr>
              <w:t>评审依据:每份完整业绩需提供中标链接、中标通知书、合同、具有 CMA 资质章的二噁英类废气检验检测报告，未提供或提供不全的不得分。</w:t>
            </w:r>
          </w:p>
        </w:tc>
      </w:tr>
      <w:tr w14:paraId="09E327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90" w:hRule="atLeast"/>
        </w:trPr>
        <w:tc>
          <w:tcPr>
            <w:tcW w:w="2303" w:type="dxa"/>
            <w:tcBorders>
              <w:top w:val="single" w:color="auto" w:sz="4" w:space="0"/>
              <w:left w:val="single" w:color="auto" w:sz="4" w:space="0"/>
              <w:bottom w:val="single" w:color="auto" w:sz="4" w:space="0"/>
              <w:right w:val="single" w:color="auto" w:sz="4" w:space="0"/>
            </w:tcBorders>
            <w:vAlign w:val="center"/>
          </w:tcPr>
          <w:p w14:paraId="16D4E120">
            <w:pPr>
              <w:widowControl/>
              <w:jc w:val="center"/>
              <w:rPr>
                <w:rFonts w:ascii="宋体" w:hAnsi="宋体" w:cs="宋体"/>
                <w:bCs/>
                <w:kern w:val="0"/>
                <w:sz w:val="24"/>
              </w:rPr>
            </w:pPr>
            <w:r>
              <w:rPr>
                <w:rFonts w:hint="eastAsia" w:ascii="宋体" w:hAnsi="宋体" w:cs="宋体"/>
                <w:bCs/>
                <w:kern w:val="0"/>
                <w:sz w:val="24"/>
              </w:rPr>
              <w:t>信誉分</w:t>
            </w:r>
          </w:p>
        </w:tc>
        <w:tc>
          <w:tcPr>
            <w:tcW w:w="1055" w:type="dxa"/>
            <w:tcBorders>
              <w:top w:val="single" w:color="auto" w:sz="4" w:space="0"/>
              <w:left w:val="nil"/>
              <w:bottom w:val="single" w:color="auto" w:sz="4" w:space="0"/>
              <w:right w:val="single" w:color="auto" w:sz="4" w:space="0"/>
            </w:tcBorders>
            <w:vAlign w:val="center"/>
          </w:tcPr>
          <w:p w14:paraId="54528BC6">
            <w:pPr>
              <w:widowControl/>
              <w:jc w:val="center"/>
              <w:rPr>
                <w:rFonts w:ascii="宋体" w:hAnsi="宋体" w:cs="宋体"/>
                <w:bCs/>
                <w:kern w:val="0"/>
                <w:sz w:val="24"/>
              </w:rPr>
            </w:pPr>
            <w:r>
              <w:rPr>
                <w:rFonts w:hint="eastAsia" w:ascii="宋体" w:hAnsi="宋体" w:cs="宋体"/>
                <w:bCs/>
                <w:kern w:val="0"/>
                <w:sz w:val="24"/>
              </w:rPr>
              <w:t>6</w:t>
            </w:r>
          </w:p>
        </w:tc>
        <w:tc>
          <w:tcPr>
            <w:tcW w:w="6540" w:type="dxa"/>
            <w:tcBorders>
              <w:top w:val="single" w:color="auto" w:sz="4" w:space="0"/>
              <w:left w:val="nil"/>
              <w:bottom w:val="single" w:color="auto" w:sz="4" w:space="0"/>
              <w:right w:val="single" w:color="auto" w:sz="4" w:space="0"/>
            </w:tcBorders>
            <w:vAlign w:val="center"/>
          </w:tcPr>
          <w:p w14:paraId="0A46EFAB">
            <w:pPr>
              <w:widowControl/>
              <w:ind w:firstLine="240" w:firstLineChars="100"/>
              <w:rPr>
                <w:rFonts w:ascii="宋体" w:hAnsi="宋体" w:cs="宋体"/>
                <w:kern w:val="0"/>
                <w:sz w:val="24"/>
                <w:lang w:eastAsia="ar-SA"/>
              </w:rPr>
            </w:pPr>
            <w:r>
              <w:rPr>
                <w:rFonts w:hint="eastAsia" w:ascii="宋体" w:hAnsi="宋体" w:cs="宋体"/>
                <w:kern w:val="0"/>
                <w:sz w:val="24"/>
                <w:lang w:val="en-US" w:eastAsia="zh-CN"/>
              </w:rPr>
              <w:t>2</w:t>
            </w:r>
            <w:r>
              <w:rPr>
                <w:rFonts w:hint="eastAsia" w:ascii="宋体" w:hAnsi="宋体" w:cs="宋体"/>
                <w:kern w:val="0"/>
                <w:sz w:val="24"/>
                <w:lang w:eastAsia="ar-SA"/>
              </w:rPr>
              <w:t>、投标人获得政府职能部门颁发的国家高新技术企业证书得</w:t>
            </w:r>
            <w:r>
              <w:rPr>
                <w:rFonts w:hint="eastAsia" w:ascii="宋体" w:hAnsi="宋体" w:cs="宋体"/>
                <w:kern w:val="0"/>
                <w:sz w:val="24"/>
              </w:rPr>
              <w:t>5</w:t>
            </w:r>
            <w:r>
              <w:rPr>
                <w:rFonts w:hint="eastAsia" w:ascii="宋体" w:hAnsi="宋体" w:cs="宋体"/>
                <w:kern w:val="0"/>
                <w:sz w:val="24"/>
                <w:lang w:eastAsia="ar-SA"/>
              </w:rPr>
              <w:t>分。</w:t>
            </w:r>
            <w:r>
              <w:rPr>
                <w:rFonts w:hint="eastAsia" w:ascii="宋体" w:hAnsi="宋体" w:cs="宋体"/>
                <w:sz w:val="24"/>
                <w:lang w:eastAsia="ar-SA"/>
              </w:rPr>
              <w:t>提供</w:t>
            </w:r>
            <w:r>
              <w:rPr>
                <w:rFonts w:hint="eastAsia" w:ascii="宋体" w:hAnsi="宋体" w:cs="宋体"/>
                <w:sz w:val="24"/>
              </w:rPr>
              <w:t>高新技术企业证书复印件</w:t>
            </w:r>
            <w:r>
              <w:rPr>
                <w:rFonts w:hint="eastAsia" w:ascii="宋体" w:hAnsi="宋体" w:cs="宋体"/>
                <w:sz w:val="24"/>
                <w:lang w:eastAsia="ar-SA"/>
              </w:rPr>
              <w:t>。</w:t>
            </w:r>
          </w:p>
          <w:p w14:paraId="45107E6D">
            <w:pPr>
              <w:widowControl/>
              <w:ind w:firstLine="240" w:firstLineChars="100"/>
              <w:rPr>
                <w:rFonts w:ascii="宋体" w:hAnsi="宋体" w:cs="宋体"/>
                <w:kern w:val="0"/>
                <w:sz w:val="24"/>
              </w:rPr>
            </w:pPr>
            <w:r>
              <w:rPr>
                <w:rFonts w:hint="eastAsia" w:ascii="宋体" w:hAnsi="宋体" w:cs="宋体"/>
                <w:kern w:val="0"/>
                <w:sz w:val="24"/>
                <w:lang w:val="en-US" w:eastAsia="zh-CN"/>
              </w:rPr>
              <w:t>3</w:t>
            </w:r>
            <w:r>
              <w:rPr>
                <w:rFonts w:hint="eastAsia" w:ascii="宋体" w:hAnsi="宋体" w:cs="宋体"/>
                <w:kern w:val="0"/>
                <w:sz w:val="24"/>
              </w:rPr>
              <w:t>、投标人获得过政府职能部门颁发的诚信经营方面的荣誉证书，有一项得0.2分，满分1分。</w:t>
            </w:r>
            <w:r>
              <w:rPr>
                <w:rFonts w:hint="eastAsia" w:ascii="宋体" w:hAnsi="宋体" w:cs="宋体"/>
                <w:sz w:val="24"/>
                <w:lang w:eastAsia="ar-SA"/>
              </w:rPr>
              <w:t>提供</w:t>
            </w:r>
            <w:r>
              <w:rPr>
                <w:rFonts w:hint="eastAsia" w:ascii="宋体" w:hAnsi="宋体" w:cs="宋体"/>
                <w:kern w:val="0"/>
                <w:sz w:val="24"/>
              </w:rPr>
              <w:t>诚信经营方面的荣誉证书</w:t>
            </w:r>
            <w:r>
              <w:rPr>
                <w:rFonts w:hint="eastAsia" w:ascii="宋体" w:hAnsi="宋体" w:cs="宋体"/>
                <w:sz w:val="24"/>
              </w:rPr>
              <w:t>复印件</w:t>
            </w:r>
            <w:r>
              <w:rPr>
                <w:rFonts w:hint="eastAsia" w:ascii="宋体" w:hAnsi="宋体" w:cs="宋体"/>
                <w:sz w:val="24"/>
                <w:lang w:eastAsia="ar-SA"/>
              </w:rPr>
              <w:t>。</w:t>
            </w:r>
          </w:p>
        </w:tc>
      </w:tr>
      <w:tr w14:paraId="1AFD9EB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119" w:hRule="atLeast"/>
        </w:trPr>
        <w:tc>
          <w:tcPr>
            <w:tcW w:w="2303" w:type="dxa"/>
            <w:tcBorders>
              <w:top w:val="single" w:color="auto" w:sz="4" w:space="0"/>
              <w:left w:val="single" w:color="auto" w:sz="4" w:space="0"/>
              <w:bottom w:val="single" w:color="auto" w:sz="4" w:space="0"/>
              <w:right w:val="single" w:color="auto" w:sz="4" w:space="0"/>
            </w:tcBorders>
            <w:vAlign w:val="center"/>
          </w:tcPr>
          <w:p w14:paraId="54CC8E60">
            <w:pPr>
              <w:widowControl/>
              <w:jc w:val="center"/>
              <w:rPr>
                <w:rFonts w:ascii="宋体" w:hAnsi="宋体" w:cs="宋体"/>
                <w:bCs/>
                <w:kern w:val="0"/>
                <w:sz w:val="24"/>
              </w:rPr>
            </w:pPr>
            <w:r>
              <w:rPr>
                <w:rFonts w:hint="eastAsia" w:ascii="宋体" w:hAnsi="宋体" w:cs="宋体"/>
                <w:bCs/>
                <w:kern w:val="0"/>
                <w:sz w:val="24"/>
              </w:rPr>
              <w:t>售后服务</w:t>
            </w:r>
          </w:p>
        </w:tc>
        <w:tc>
          <w:tcPr>
            <w:tcW w:w="1055" w:type="dxa"/>
            <w:tcBorders>
              <w:top w:val="single" w:color="auto" w:sz="4" w:space="0"/>
              <w:left w:val="nil"/>
              <w:bottom w:val="single" w:color="auto" w:sz="4" w:space="0"/>
              <w:right w:val="single" w:color="auto" w:sz="4" w:space="0"/>
            </w:tcBorders>
            <w:vAlign w:val="center"/>
          </w:tcPr>
          <w:p w14:paraId="5FE5AF81">
            <w:pPr>
              <w:widowControl/>
              <w:jc w:val="center"/>
              <w:rPr>
                <w:rFonts w:ascii="宋体" w:hAnsi="宋体" w:cs="宋体"/>
                <w:bCs/>
                <w:kern w:val="0"/>
                <w:sz w:val="24"/>
              </w:rPr>
            </w:pPr>
            <w:r>
              <w:rPr>
                <w:rFonts w:hint="eastAsia" w:ascii="宋体" w:hAnsi="宋体" w:cs="宋体"/>
                <w:bCs/>
                <w:kern w:val="0"/>
                <w:sz w:val="24"/>
              </w:rPr>
              <w:t>6</w:t>
            </w:r>
          </w:p>
        </w:tc>
        <w:tc>
          <w:tcPr>
            <w:tcW w:w="6540" w:type="dxa"/>
            <w:tcBorders>
              <w:top w:val="single" w:color="auto" w:sz="4" w:space="0"/>
              <w:left w:val="nil"/>
              <w:bottom w:val="single" w:color="auto" w:sz="4" w:space="0"/>
              <w:right w:val="single" w:color="auto" w:sz="4" w:space="0"/>
            </w:tcBorders>
            <w:vAlign w:val="center"/>
          </w:tcPr>
          <w:p w14:paraId="6F940668">
            <w:pPr>
              <w:adjustRightInd w:val="0"/>
              <w:ind w:firstLine="240" w:firstLineChars="100"/>
              <w:rPr>
                <w:rFonts w:ascii="宋体" w:hAnsi="宋体" w:cs="宋体"/>
                <w:kern w:val="0"/>
                <w:sz w:val="24"/>
                <w:lang w:eastAsia="ar-SA"/>
              </w:rPr>
            </w:pPr>
            <w:r>
              <w:rPr>
                <w:rFonts w:hint="eastAsia" w:ascii="宋体" w:hAnsi="宋体" w:cs="宋体"/>
                <w:kern w:val="0"/>
                <w:sz w:val="24"/>
                <w:lang w:val="en-US" w:eastAsia="zh-CN"/>
              </w:rPr>
              <w:t>4、</w:t>
            </w:r>
            <w:r>
              <w:rPr>
                <w:rFonts w:hint="eastAsia" w:ascii="宋体" w:hAnsi="宋体" w:cs="宋体"/>
                <w:kern w:val="0"/>
                <w:sz w:val="24"/>
                <w:lang w:eastAsia="ar-SA"/>
              </w:rPr>
              <w:t>提供售后服务措施、培训计划、项目案例用户使用意见等、所承诺的服务范围、巡检计划，质保期后售后服务等内容内进行综合评定：</w:t>
            </w:r>
          </w:p>
          <w:p w14:paraId="485D8A5B">
            <w:pPr>
              <w:tabs>
                <w:tab w:val="left" w:pos="851"/>
              </w:tabs>
              <w:ind w:firstLine="240" w:firstLineChars="100"/>
              <w:rPr>
                <w:rFonts w:ascii="宋体" w:hAnsi="宋体" w:cs="宋体"/>
                <w:kern w:val="0"/>
                <w:sz w:val="24"/>
                <w:lang w:eastAsia="ar-SA"/>
              </w:rPr>
            </w:pPr>
            <w:r>
              <w:rPr>
                <w:rFonts w:hint="eastAsia" w:ascii="宋体" w:hAnsi="宋体" w:cs="宋体"/>
                <w:kern w:val="0"/>
                <w:sz w:val="24"/>
                <w:lang w:eastAsia="ar-SA"/>
              </w:rPr>
              <w:t>第</w:t>
            </w:r>
            <w:r>
              <w:rPr>
                <w:rFonts w:hint="eastAsia" w:ascii="宋体" w:hAnsi="宋体" w:cs="宋体"/>
                <w:kern w:val="0"/>
                <w:sz w:val="24"/>
              </w:rPr>
              <w:t>一</w:t>
            </w:r>
            <w:r>
              <w:rPr>
                <w:rFonts w:hint="eastAsia" w:ascii="宋体" w:hAnsi="宋体" w:cs="宋体"/>
                <w:kern w:val="0"/>
                <w:sz w:val="24"/>
                <w:lang w:eastAsia="ar-SA"/>
              </w:rPr>
              <w:t>档（</w:t>
            </w:r>
            <w:r>
              <w:rPr>
                <w:rFonts w:hint="eastAsia" w:ascii="宋体" w:hAnsi="宋体" w:cs="宋体"/>
                <w:kern w:val="0"/>
                <w:sz w:val="24"/>
              </w:rPr>
              <w:t>3</w:t>
            </w:r>
            <w:r>
              <w:rPr>
                <w:rFonts w:hint="eastAsia" w:ascii="宋体" w:hAnsi="宋体" w:cs="宋体"/>
                <w:kern w:val="0"/>
                <w:sz w:val="24"/>
                <w:lang w:eastAsia="ar-SA"/>
              </w:rPr>
              <w:t>分）评定范围：有较好的售后服务措施、培训计划、服务范围、巡检计划、质保期后售后服务等内容。</w:t>
            </w:r>
          </w:p>
          <w:p w14:paraId="25FE1409">
            <w:pPr>
              <w:tabs>
                <w:tab w:val="left" w:pos="851"/>
              </w:tabs>
              <w:ind w:firstLine="240" w:firstLineChars="100"/>
              <w:rPr>
                <w:rFonts w:ascii="宋体" w:hAnsi="宋体" w:cs="宋体"/>
                <w:kern w:val="0"/>
                <w:sz w:val="24"/>
                <w:lang w:eastAsia="ar-SA"/>
              </w:rPr>
            </w:pPr>
            <w:r>
              <w:rPr>
                <w:rFonts w:hint="eastAsia" w:ascii="宋体" w:hAnsi="宋体" w:cs="宋体"/>
                <w:kern w:val="0"/>
                <w:sz w:val="24"/>
                <w:lang w:eastAsia="ar-SA"/>
              </w:rPr>
              <w:t>第</w:t>
            </w:r>
            <w:r>
              <w:rPr>
                <w:rFonts w:hint="eastAsia" w:ascii="宋体" w:hAnsi="宋体" w:cs="宋体"/>
                <w:kern w:val="0"/>
                <w:sz w:val="24"/>
              </w:rPr>
              <w:t>二</w:t>
            </w:r>
            <w:r>
              <w:rPr>
                <w:rFonts w:hint="eastAsia" w:ascii="宋体" w:hAnsi="宋体" w:cs="宋体"/>
                <w:kern w:val="0"/>
                <w:sz w:val="24"/>
                <w:lang w:eastAsia="ar-SA"/>
              </w:rPr>
              <w:t>档（</w:t>
            </w:r>
            <w:r>
              <w:rPr>
                <w:rFonts w:hint="eastAsia" w:ascii="宋体" w:hAnsi="宋体" w:cs="宋体"/>
                <w:kern w:val="0"/>
                <w:sz w:val="24"/>
              </w:rPr>
              <w:t>6</w:t>
            </w:r>
            <w:r>
              <w:rPr>
                <w:rFonts w:hint="eastAsia" w:ascii="宋体" w:hAnsi="宋体" w:cs="宋体"/>
                <w:kern w:val="0"/>
                <w:sz w:val="24"/>
                <w:lang w:eastAsia="ar-SA"/>
              </w:rPr>
              <w:t>分）评定范围：有完善的售后服务措施、培训计划、服务范围、巡检计划、质保期后售后服务、</w:t>
            </w:r>
            <w:r>
              <w:rPr>
                <w:rFonts w:hint="eastAsia" w:ascii="宋体" w:hAnsi="宋体" w:cs="宋体"/>
                <w:kern w:val="0"/>
                <w:sz w:val="24"/>
              </w:rPr>
              <w:t>通过了五星售后服务体系认证（有效期内，认证委官网可查），</w:t>
            </w:r>
            <w:r>
              <w:rPr>
                <w:rFonts w:hint="eastAsia" w:ascii="宋体" w:hAnsi="宋体" w:cs="宋体"/>
                <w:kern w:val="0"/>
                <w:sz w:val="24"/>
                <w:lang w:eastAsia="ar-SA"/>
              </w:rPr>
              <w:t>项目案例用户使用意见等内容。</w:t>
            </w:r>
          </w:p>
          <w:p w14:paraId="4AD2D87F">
            <w:pPr>
              <w:autoSpaceDE w:val="0"/>
              <w:autoSpaceDN w:val="0"/>
              <w:adjustRightInd w:val="0"/>
              <w:ind w:firstLine="472" w:firstLineChars="196"/>
              <w:jc w:val="left"/>
              <w:rPr>
                <w:rFonts w:ascii="宋体" w:hAnsi="宋体" w:cs="宋体"/>
                <w:kern w:val="0"/>
                <w:sz w:val="24"/>
                <w:lang w:eastAsia="ar-SA"/>
              </w:rPr>
            </w:pPr>
            <w:r>
              <w:rPr>
                <w:rFonts w:hint="eastAsia" w:ascii="宋体" w:hAnsi="宋体" w:cs="宋体"/>
                <w:b/>
                <w:bCs/>
                <w:kern w:val="0"/>
                <w:sz w:val="24"/>
                <w:lang w:eastAsia="ar-SA"/>
              </w:rPr>
              <w:t>评审依据：提供售后服务方案。</w:t>
            </w:r>
          </w:p>
        </w:tc>
      </w:tr>
    </w:tbl>
    <w:p w14:paraId="6ADA25BD">
      <w:pPr>
        <w:pStyle w:val="27"/>
        <w:ind w:firstLine="480"/>
        <w:rPr>
          <w:rFonts w:ascii="宋体" w:hAnsi="宋体" w:eastAsia="宋体" w:cs="宋体"/>
          <w:sz w:val="24"/>
        </w:rPr>
      </w:pPr>
    </w:p>
    <w:p w14:paraId="082A043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2AC430B6">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3EEF8EB">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30B657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6A3ED01">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13D89E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29B5E5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040B9B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419241B">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62A0942D">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77F0F089">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D80EA47">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D666C6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52CDED0C">
      <w:pPr>
        <w:spacing w:line="720" w:lineRule="auto"/>
        <w:jc w:val="center"/>
        <w:rPr>
          <w:rFonts w:ascii="宋体" w:hAnsi="宋体" w:cs="宋体"/>
          <w:b/>
          <w:sz w:val="24"/>
        </w:rPr>
      </w:pPr>
      <w:r>
        <w:rPr>
          <w:rFonts w:hint="eastAsia" w:ascii="宋体" w:hAnsi="宋体" w:cs="宋体"/>
          <w:b/>
          <w:sz w:val="24"/>
        </w:rPr>
        <w:t>七、成交通知</w:t>
      </w:r>
    </w:p>
    <w:p w14:paraId="521F0CB0">
      <w:pPr>
        <w:spacing w:line="560" w:lineRule="exact"/>
        <w:ind w:firstLine="482" w:firstLineChars="200"/>
        <w:rPr>
          <w:rFonts w:ascii="宋体" w:hAnsi="宋体" w:cs="宋体"/>
          <w:b/>
          <w:sz w:val="24"/>
        </w:rPr>
      </w:pPr>
      <w:r>
        <w:rPr>
          <w:rFonts w:hint="eastAsia" w:ascii="宋体" w:hAnsi="宋体" w:cs="宋体"/>
          <w:b/>
          <w:sz w:val="24"/>
        </w:rPr>
        <w:t>24.成交通知</w:t>
      </w:r>
    </w:p>
    <w:p w14:paraId="4EA4DA48">
      <w:pPr>
        <w:tabs>
          <w:tab w:val="left" w:pos="1800"/>
        </w:tabs>
        <w:spacing w:line="560" w:lineRule="exact"/>
        <w:ind w:firstLine="480" w:firstLineChars="200"/>
        <w:rPr>
          <w:rFonts w:ascii="宋体" w:hAnsi="宋体" w:cs="宋体"/>
          <w:sz w:val="24"/>
        </w:rPr>
      </w:pPr>
      <w:r>
        <w:rPr>
          <w:rFonts w:hint="eastAsia" w:ascii="宋体" w:hAnsi="宋体" w:cs="宋体"/>
          <w:sz w:val="24"/>
        </w:rPr>
        <w:t>24.1在发出成交公告后请采购人、中标人登录周口市公共资源交易中心网（http://jyzx.zhoukou.gov.cn）自行下载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通知书，成交通知书将作为签订合同的依据。</w:t>
      </w:r>
    </w:p>
    <w:p w14:paraId="15D93E4F">
      <w:pPr>
        <w:tabs>
          <w:tab w:val="left" w:pos="1800"/>
        </w:tabs>
        <w:spacing w:line="560" w:lineRule="exact"/>
        <w:ind w:firstLine="480" w:firstLineChars="200"/>
        <w:rPr>
          <w:rFonts w:ascii="宋体" w:hAnsi="宋体" w:cs="宋体"/>
          <w:sz w:val="24"/>
        </w:rPr>
      </w:pPr>
      <w:r>
        <w:rPr>
          <w:rFonts w:hint="eastAsia" w:ascii="宋体" w:hAnsi="宋体" w:cs="宋体"/>
          <w:sz w:val="24"/>
        </w:rPr>
        <w:t>24.2成交通知书对采购人和成交供应商具有同等法律效力。成交通知书发出后，采购人改变成交结果，或者成交供应商放弃成交，应当承担相应的法律责任。</w:t>
      </w:r>
    </w:p>
    <w:p w14:paraId="23164498">
      <w:pPr>
        <w:spacing w:line="720" w:lineRule="auto"/>
        <w:jc w:val="center"/>
        <w:rPr>
          <w:rFonts w:ascii="宋体" w:hAnsi="宋体" w:cs="宋体"/>
          <w:sz w:val="24"/>
        </w:rPr>
      </w:pPr>
      <w:r>
        <w:rPr>
          <w:rFonts w:hint="eastAsia" w:ascii="宋体" w:hAnsi="宋体" w:cs="宋体"/>
          <w:b/>
          <w:sz w:val="24"/>
        </w:rPr>
        <w:t>八、合同授予</w:t>
      </w:r>
    </w:p>
    <w:p w14:paraId="2058431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7E17059">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0BDF1DDF">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54D194">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3DA77DB">
      <w:pPr>
        <w:spacing w:line="720" w:lineRule="auto"/>
        <w:jc w:val="center"/>
        <w:rPr>
          <w:rFonts w:ascii="宋体" w:hAnsi="宋体" w:cs="宋体"/>
          <w:b/>
          <w:sz w:val="24"/>
        </w:rPr>
      </w:pPr>
      <w:r>
        <w:rPr>
          <w:rFonts w:hint="eastAsia" w:ascii="宋体" w:hAnsi="宋体" w:cs="宋体"/>
          <w:b/>
          <w:sz w:val="24"/>
        </w:rPr>
        <w:t>九、质疑处理</w:t>
      </w:r>
    </w:p>
    <w:p w14:paraId="34BB958E">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50CB93F">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954108">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14B0DF8">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C304A4B">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1B6A8D8">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BA9B011">
      <w:pPr>
        <w:jc w:val="center"/>
        <w:rPr>
          <w:rFonts w:ascii="宋体" w:hAnsi="宋体" w:cs="宋体"/>
          <w:b/>
          <w:sz w:val="24"/>
        </w:rPr>
      </w:pPr>
      <w:r>
        <w:rPr>
          <w:rFonts w:hint="eastAsia" w:ascii="宋体" w:hAnsi="宋体" w:cs="宋体"/>
          <w:b/>
          <w:sz w:val="32"/>
        </w:rPr>
        <w:t>第三章 采购项目内容及要求</w:t>
      </w:r>
    </w:p>
    <w:p w14:paraId="737E05D1">
      <w:pPr>
        <w:autoSpaceDE w:val="0"/>
        <w:autoSpaceDN w:val="0"/>
        <w:adjustRightInd w:val="0"/>
        <w:jc w:val="center"/>
        <w:rPr>
          <w:rFonts w:ascii="宋体" w:hAnsi="宋体" w:cs="宋体"/>
          <w:b/>
          <w:color w:val="000000"/>
          <w:sz w:val="24"/>
        </w:rPr>
      </w:pPr>
      <w:r>
        <w:rPr>
          <w:rFonts w:hint="eastAsia" w:ascii="宋体" w:hAnsi="宋体" w:cs="宋体"/>
          <w:b/>
          <w:color w:val="000000"/>
          <w:sz w:val="24"/>
        </w:rPr>
        <w:t>（服务内容及要求）</w:t>
      </w:r>
    </w:p>
    <w:p w14:paraId="55BD631B">
      <w:pPr>
        <w:numPr>
          <w:ilvl w:val="0"/>
          <w:numId w:val="3"/>
        </w:numPr>
        <w:spacing w:line="480" w:lineRule="auto"/>
        <w:rPr>
          <w:rFonts w:ascii="宋体" w:hAnsi="宋体" w:cs="宋体"/>
          <w:sz w:val="24"/>
        </w:rPr>
      </w:pPr>
      <w:r>
        <w:rPr>
          <w:rFonts w:hint="eastAsia" w:ascii="宋体" w:hAnsi="宋体" w:cs="宋体"/>
          <w:sz w:val="24"/>
        </w:rPr>
        <w:t>本项目采购内容：</w:t>
      </w:r>
    </w:p>
    <w:p w14:paraId="5476C725">
      <w:pPr>
        <w:tabs>
          <w:tab w:val="left" w:pos="0"/>
          <w:tab w:val="left" w:pos="709"/>
          <w:tab w:val="left" w:pos="993"/>
        </w:tabs>
        <w:spacing w:line="360" w:lineRule="auto"/>
        <w:ind w:firstLine="482" w:firstLineChars="200"/>
        <w:rPr>
          <w:rFonts w:ascii="新宋体" w:hAnsi="新宋体" w:eastAsia="新宋体"/>
          <w:b/>
          <w:bCs/>
          <w:sz w:val="24"/>
        </w:rPr>
      </w:pPr>
      <w:r>
        <w:rPr>
          <w:rFonts w:hint="eastAsia" w:ascii="新宋体" w:hAnsi="新宋体" w:eastAsia="新宋体"/>
          <w:b/>
          <w:bCs/>
          <w:sz w:val="24"/>
        </w:rPr>
        <w:t>一、采购项目清单</w:t>
      </w:r>
    </w:p>
    <w:p w14:paraId="03E0E628">
      <w:pPr>
        <w:pStyle w:val="11"/>
      </w:pPr>
    </w:p>
    <w:tbl>
      <w:tblPr>
        <w:tblStyle w:val="29"/>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300"/>
        <w:gridCol w:w="795"/>
        <w:gridCol w:w="795"/>
        <w:gridCol w:w="3679"/>
      </w:tblGrid>
      <w:tr w14:paraId="3A94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14:paraId="275287C8">
            <w:pPr>
              <w:autoSpaceDE w:val="0"/>
              <w:spacing w:line="360" w:lineRule="auto"/>
              <w:jc w:val="center"/>
              <w:rPr>
                <w:rFonts w:ascii="宋体" w:hAnsi="宋体" w:cs="宋体"/>
                <w:b/>
                <w:bCs/>
                <w:sz w:val="24"/>
              </w:rPr>
            </w:pPr>
            <w:bookmarkStart w:id="5" w:name="_bookmark2"/>
            <w:bookmarkEnd w:id="5"/>
            <w:r>
              <w:rPr>
                <w:rFonts w:hint="eastAsia" w:ascii="宋体" w:hAnsi="宋体" w:cs="宋体"/>
                <w:b/>
                <w:bCs/>
                <w:sz w:val="24"/>
              </w:rPr>
              <w:t>序号</w:t>
            </w:r>
          </w:p>
        </w:tc>
        <w:tc>
          <w:tcPr>
            <w:tcW w:w="3300" w:type="dxa"/>
            <w:tcBorders>
              <w:top w:val="single" w:color="auto" w:sz="4" w:space="0"/>
              <w:left w:val="nil"/>
              <w:bottom w:val="single" w:color="auto" w:sz="4" w:space="0"/>
              <w:right w:val="single" w:color="auto" w:sz="4" w:space="0"/>
            </w:tcBorders>
            <w:vAlign w:val="center"/>
          </w:tcPr>
          <w:p w14:paraId="1EE99107">
            <w:pPr>
              <w:autoSpaceDE w:val="0"/>
              <w:spacing w:line="360" w:lineRule="auto"/>
              <w:jc w:val="center"/>
              <w:rPr>
                <w:rFonts w:ascii="宋体" w:hAnsi="宋体" w:cs="宋体"/>
                <w:b/>
                <w:bCs/>
                <w:sz w:val="24"/>
              </w:rPr>
            </w:pPr>
            <w:r>
              <w:rPr>
                <w:rFonts w:hint="eastAsia" w:ascii="宋体" w:hAnsi="宋体" w:cs="宋体"/>
                <w:b/>
                <w:bCs/>
                <w:sz w:val="24"/>
              </w:rPr>
              <w:t>产品名称</w:t>
            </w:r>
          </w:p>
        </w:tc>
        <w:tc>
          <w:tcPr>
            <w:tcW w:w="795" w:type="dxa"/>
            <w:tcBorders>
              <w:top w:val="single" w:color="auto" w:sz="4" w:space="0"/>
              <w:left w:val="nil"/>
              <w:bottom w:val="single" w:color="auto" w:sz="4" w:space="0"/>
              <w:right w:val="single" w:color="auto" w:sz="4" w:space="0"/>
            </w:tcBorders>
            <w:vAlign w:val="center"/>
          </w:tcPr>
          <w:p w14:paraId="710256D8">
            <w:pPr>
              <w:autoSpaceDE w:val="0"/>
              <w:spacing w:line="360" w:lineRule="auto"/>
              <w:jc w:val="center"/>
              <w:rPr>
                <w:rFonts w:ascii="宋体" w:hAnsi="宋体" w:cs="宋体"/>
                <w:b/>
                <w:bCs/>
                <w:sz w:val="24"/>
              </w:rPr>
            </w:pPr>
            <w:r>
              <w:rPr>
                <w:rFonts w:hint="eastAsia" w:ascii="宋体" w:hAnsi="宋体" w:cs="宋体"/>
                <w:b/>
                <w:bCs/>
                <w:sz w:val="24"/>
              </w:rPr>
              <w:t>单位</w:t>
            </w:r>
          </w:p>
        </w:tc>
        <w:tc>
          <w:tcPr>
            <w:tcW w:w="795" w:type="dxa"/>
            <w:tcBorders>
              <w:top w:val="single" w:color="auto" w:sz="4" w:space="0"/>
              <w:left w:val="nil"/>
              <w:bottom w:val="single" w:color="auto" w:sz="4" w:space="0"/>
              <w:right w:val="single" w:color="auto" w:sz="4" w:space="0"/>
            </w:tcBorders>
            <w:vAlign w:val="center"/>
          </w:tcPr>
          <w:p w14:paraId="5217555B">
            <w:pPr>
              <w:autoSpaceDE w:val="0"/>
              <w:spacing w:line="360" w:lineRule="auto"/>
              <w:jc w:val="center"/>
              <w:rPr>
                <w:rFonts w:ascii="宋体" w:hAnsi="宋体" w:cs="宋体"/>
                <w:b/>
                <w:bCs/>
                <w:sz w:val="24"/>
              </w:rPr>
            </w:pPr>
            <w:r>
              <w:rPr>
                <w:rFonts w:hint="eastAsia" w:ascii="宋体" w:hAnsi="宋体" w:cs="宋体"/>
                <w:b/>
                <w:bCs/>
                <w:sz w:val="24"/>
              </w:rPr>
              <w:t>数量</w:t>
            </w:r>
          </w:p>
        </w:tc>
        <w:tc>
          <w:tcPr>
            <w:tcW w:w="3679" w:type="dxa"/>
            <w:tcBorders>
              <w:top w:val="single" w:color="auto" w:sz="4" w:space="0"/>
              <w:left w:val="nil"/>
              <w:bottom w:val="single" w:color="auto" w:sz="4" w:space="0"/>
              <w:right w:val="single" w:color="auto" w:sz="4" w:space="0"/>
            </w:tcBorders>
            <w:vAlign w:val="center"/>
          </w:tcPr>
          <w:p w14:paraId="6FEE098D">
            <w:pPr>
              <w:autoSpaceDE w:val="0"/>
              <w:spacing w:line="360" w:lineRule="auto"/>
              <w:jc w:val="center"/>
              <w:rPr>
                <w:rFonts w:ascii="宋体" w:hAnsi="宋体" w:cs="宋体"/>
                <w:b/>
                <w:bCs/>
                <w:sz w:val="24"/>
              </w:rPr>
            </w:pPr>
            <w:r>
              <w:rPr>
                <w:rFonts w:hint="eastAsia" w:ascii="宋体" w:hAnsi="宋体" w:cs="宋体"/>
                <w:b/>
                <w:bCs/>
                <w:sz w:val="24"/>
              </w:rPr>
              <w:t>备注</w:t>
            </w:r>
          </w:p>
        </w:tc>
      </w:tr>
      <w:tr w14:paraId="248C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14:paraId="1BF65B69">
            <w:pPr>
              <w:spacing w:line="360" w:lineRule="auto"/>
              <w:jc w:val="center"/>
              <w:rPr>
                <w:rFonts w:ascii="宋体" w:hAnsi="宋体" w:cs="宋体"/>
                <w:sz w:val="24"/>
              </w:rPr>
            </w:pPr>
            <w:r>
              <w:rPr>
                <w:rFonts w:hint="eastAsia" w:ascii="宋体" w:hAnsi="宋体" w:cs="宋体"/>
                <w:sz w:val="24"/>
              </w:rPr>
              <w:t>1</w:t>
            </w:r>
          </w:p>
        </w:tc>
        <w:tc>
          <w:tcPr>
            <w:tcW w:w="3300" w:type="dxa"/>
            <w:tcBorders>
              <w:top w:val="single" w:color="auto" w:sz="4" w:space="0"/>
              <w:left w:val="nil"/>
              <w:bottom w:val="single" w:color="auto" w:sz="4" w:space="0"/>
              <w:right w:val="single" w:color="auto" w:sz="4" w:space="0"/>
            </w:tcBorders>
            <w:vAlign w:val="center"/>
          </w:tcPr>
          <w:p w14:paraId="1CBD97B8">
            <w:pPr>
              <w:spacing w:line="360" w:lineRule="auto"/>
              <w:jc w:val="center"/>
              <w:rPr>
                <w:rFonts w:ascii="宋体" w:hAnsi="宋体" w:cs="宋体"/>
                <w:sz w:val="24"/>
              </w:rPr>
            </w:pPr>
            <w:r>
              <w:rPr>
                <w:rFonts w:hint="eastAsia" w:ascii="宋体" w:hAnsi="宋体" w:cs="宋体"/>
                <w:bCs/>
                <w:color w:val="000000"/>
                <w:position w:val="30"/>
                <w:sz w:val="24"/>
              </w:rPr>
              <w:t>风冷式尾气处理设备（一拖一）</w:t>
            </w:r>
          </w:p>
        </w:tc>
        <w:tc>
          <w:tcPr>
            <w:tcW w:w="795" w:type="dxa"/>
            <w:tcBorders>
              <w:top w:val="single" w:color="auto" w:sz="4" w:space="0"/>
              <w:left w:val="nil"/>
              <w:bottom w:val="single" w:color="auto" w:sz="4" w:space="0"/>
              <w:right w:val="single" w:color="auto" w:sz="4" w:space="0"/>
            </w:tcBorders>
            <w:vAlign w:val="center"/>
          </w:tcPr>
          <w:p w14:paraId="3520C3A6">
            <w:pPr>
              <w:spacing w:line="360" w:lineRule="auto"/>
              <w:jc w:val="center"/>
              <w:rPr>
                <w:rFonts w:ascii="宋体" w:hAnsi="宋体" w:cs="宋体"/>
                <w:sz w:val="24"/>
              </w:rPr>
            </w:pPr>
            <w:r>
              <w:rPr>
                <w:rFonts w:hint="eastAsia" w:ascii="宋体" w:hAnsi="宋体" w:cs="宋体"/>
                <w:sz w:val="24"/>
              </w:rPr>
              <w:t>套</w:t>
            </w:r>
          </w:p>
        </w:tc>
        <w:tc>
          <w:tcPr>
            <w:tcW w:w="795" w:type="dxa"/>
            <w:tcBorders>
              <w:top w:val="single" w:color="auto" w:sz="4" w:space="0"/>
              <w:left w:val="nil"/>
              <w:bottom w:val="single" w:color="auto" w:sz="4" w:space="0"/>
              <w:right w:val="single" w:color="auto" w:sz="4" w:space="0"/>
            </w:tcBorders>
            <w:vAlign w:val="center"/>
          </w:tcPr>
          <w:p w14:paraId="349C941B">
            <w:pPr>
              <w:spacing w:line="360" w:lineRule="auto"/>
              <w:jc w:val="center"/>
              <w:rPr>
                <w:rFonts w:ascii="宋体" w:hAnsi="宋体" w:cs="宋体"/>
                <w:sz w:val="24"/>
              </w:rPr>
            </w:pPr>
            <w:r>
              <w:rPr>
                <w:rFonts w:hint="eastAsia" w:ascii="宋体" w:hAnsi="宋体" w:cs="宋体"/>
                <w:sz w:val="24"/>
              </w:rPr>
              <w:t>1</w:t>
            </w:r>
          </w:p>
        </w:tc>
        <w:tc>
          <w:tcPr>
            <w:tcW w:w="3679" w:type="dxa"/>
            <w:tcBorders>
              <w:top w:val="single" w:color="auto" w:sz="4" w:space="0"/>
              <w:left w:val="nil"/>
              <w:bottom w:val="single" w:color="auto" w:sz="4" w:space="0"/>
              <w:right w:val="single" w:color="auto" w:sz="4" w:space="0"/>
            </w:tcBorders>
            <w:vAlign w:val="center"/>
          </w:tcPr>
          <w:p w14:paraId="7C1C7379">
            <w:pPr>
              <w:spacing w:line="360" w:lineRule="auto"/>
              <w:jc w:val="center"/>
              <w:rPr>
                <w:rFonts w:ascii="宋体" w:hAnsi="宋体" w:cs="宋体"/>
                <w:sz w:val="24"/>
              </w:rPr>
            </w:pPr>
            <w:r>
              <w:rPr>
                <w:rFonts w:hint="eastAsia" w:ascii="宋体" w:hAnsi="宋体" w:cs="宋体"/>
                <w:sz w:val="24"/>
              </w:rPr>
              <w:t>火化机废气处理，整体采用优质不锈钢材质，触摸式电脑编程控制系统；</w:t>
            </w:r>
          </w:p>
        </w:tc>
      </w:tr>
      <w:tr w14:paraId="6F3E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14:paraId="0CD32CDB">
            <w:pPr>
              <w:spacing w:line="360" w:lineRule="auto"/>
              <w:jc w:val="center"/>
              <w:rPr>
                <w:sz w:val="24"/>
              </w:rPr>
            </w:pPr>
            <w:r>
              <w:rPr>
                <w:rFonts w:hint="eastAsia"/>
                <w:sz w:val="24"/>
              </w:rPr>
              <w:t>2</w:t>
            </w:r>
          </w:p>
        </w:tc>
        <w:tc>
          <w:tcPr>
            <w:tcW w:w="3300" w:type="dxa"/>
            <w:tcBorders>
              <w:top w:val="single" w:color="auto" w:sz="4" w:space="0"/>
              <w:left w:val="nil"/>
              <w:bottom w:val="single" w:color="auto" w:sz="4" w:space="0"/>
              <w:right w:val="single" w:color="auto" w:sz="4" w:space="0"/>
            </w:tcBorders>
            <w:vAlign w:val="center"/>
          </w:tcPr>
          <w:p w14:paraId="2D0F8584">
            <w:pPr>
              <w:spacing w:line="360" w:lineRule="auto"/>
              <w:jc w:val="center"/>
              <w:rPr>
                <w:rFonts w:ascii="宋体" w:hAnsi="宋体" w:cs="宋体"/>
                <w:sz w:val="24"/>
              </w:rPr>
            </w:pPr>
            <w:r>
              <w:rPr>
                <w:rFonts w:hint="eastAsia" w:ascii="宋体" w:hAnsi="宋体" w:cs="宋体"/>
                <w:bCs/>
                <w:color w:val="000000"/>
                <w:position w:val="30"/>
                <w:sz w:val="24"/>
              </w:rPr>
              <w:t>智能型拣灰火化机</w:t>
            </w:r>
          </w:p>
        </w:tc>
        <w:tc>
          <w:tcPr>
            <w:tcW w:w="795" w:type="dxa"/>
            <w:tcBorders>
              <w:top w:val="single" w:color="auto" w:sz="4" w:space="0"/>
              <w:left w:val="nil"/>
              <w:bottom w:val="single" w:color="auto" w:sz="4" w:space="0"/>
              <w:right w:val="single" w:color="auto" w:sz="4" w:space="0"/>
            </w:tcBorders>
            <w:vAlign w:val="center"/>
          </w:tcPr>
          <w:p w14:paraId="585FD772">
            <w:pPr>
              <w:spacing w:line="360" w:lineRule="auto"/>
              <w:jc w:val="center"/>
              <w:rPr>
                <w:rFonts w:ascii="宋体" w:hAnsi="宋体" w:cs="宋体"/>
                <w:sz w:val="24"/>
              </w:rPr>
            </w:pPr>
            <w:r>
              <w:rPr>
                <w:rFonts w:hint="eastAsia" w:ascii="宋体" w:hAnsi="宋体" w:cs="宋体"/>
                <w:sz w:val="24"/>
              </w:rPr>
              <w:t>台</w:t>
            </w:r>
          </w:p>
        </w:tc>
        <w:tc>
          <w:tcPr>
            <w:tcW w:w="795" w:type="dxa"/>
            <w:tcBorders>
              <w:top w:val="single" w:color="auto" w:sz="4" w:space="0"/>
              <w:left w:val="nil"/>
              <w:bottom w:val="single" w:color="auto" w:sz="4" w:space="0"/>
              <w:right w:val="single" w:color="auto" w:sz="4" w:space="0"/>
            </w:tcBorders>
            <w:vAlign w:val="center"/>
          </w:tcPr>
          <w:p w14:paraId="36EE013C">
            <w:pPr>
              <w:spacing w:line="360" w:lineRule="auto"/>
              <w:jc w:val="center"/>
              <w:rPr>
                <w:rFonts w:ascii="宋体" w:hAnsi="宋体" w:cs="宋体"/>
                <w:sz w:val="24"/>
              </w:rPr>
            </w:pPr>
            <w:r>
              <w:rPr>
                <w:rFonts w:hint="eastAsia" w:ascii="宋体" w:hAnsi="宋体" w:cs="宋体"/>
                <w:sz w:val="24"/>
              </w:rPr>
              <w:t>1</w:t>
            </w:r>
          </w:p>
        </w:tc>
        <w:tc>
          <w:tcPr>
            <w:tcW w:w="3679" w:type="dxa"/>
            <w:tcBorders>
              <w:top w:val="single" w:color="auto" w:sz="4" w:space="0"/>
              <w:left w:val="nil"/>
              <w:bottom w:val="single" w:color="auto" w:sz="4" w:space="0"/>
              <w:right w:val="single" w:color="auto" w:sz="4" w:space="0"/>
            </w:tcBorders>
            <w:vAlign w:val="center"/>
          </w:tcPr>
          <w:p w14:paraId="54A111B8">
            <w:pPr>
              <w:spacing w:line="360" w:lineRule="auto"/>
              <w:rPr>
                <w:rFonts w:ascii="宋体" w:hAnsi="宋体" w:cs="宋体"/>
                <w:sz w:val="24"/>
              </w:rPr>
            </w:pPr>
            <w:r>
              <w:rPr>
                <w:rFonts w:hint="eastAsia" w:ascii="宋体" w:hAnsi="宋体" w:cs="宋体"/>
                <w:sz w:val="24"/>
              </w:rPr>
              <w:t>双炕床配置，触摸式电脑编程控制系统，装修工艺采用优质装饰材料，模块化设计、烤漆工艺、精致美观。含地下烟道；</w:t>
            </w:r>
          </w:p>
        </w:tc>
      </w:tr>
    </w:tbl>
    <w:p w14:paraId="62204A20">
      <w:pPr>
        <w:tabs>
          <w:tab w:val="left" w:pos="0"/>
          <w:tab w:val="left" w:pos="709"/>
          <w:tab w:val="left" w:pos="993"/>
        </w:tabs>
        <w:spacing w:line="360" w:lineRule="auto"/>
        <w:ind w:firstLine="480" w:firstLineChars="200"/>
        <w:rPr>
          <w:rFonts w:ascii="新宋体" w:hAnsi="新宋体" w:eastAsia="新宋体"/>
          <w:sz w:val="24"/>
        </w:rPr>
      </w:pPr>
    </w:p>
    <w:p w14:paraId="457AF29C">
      <w:pPr>
        <w:tabs>
          <w:tab w:val="left" w:pos="0"/>
          <w:tab w:val="left" w:pos="709"/>
          <w:tab w:val="left" w:pos="993"/>
        </w:tabs>
        <w:spacing w:line="360" w:lineRule="auto"/>
        <w:ind w:firstLine="482" w:firstLineChars="200"/>
        <w:rPr>
          <w:rFonts w:ascii="新宋体" w:hAnsi="新宋体" w:eastAsia="新宋体"/>
          <w:sz w:val="24"/>
        </w:rPr>
      </w:pPr>
      <w:r>
        <w:rPr>
          <w:rFonts w:hint="eastAsia" w:ascii="宋体" w:hAnsi="宋体" w:cs="宋体"/>
          <w:b/>
          <w:bCs/>
          <w:sz w:val="24"/>
        </w:rPr>
        <w:t>※</w:t>
      </w:r>
      <w:r>
        <w:rPr>
          <w:rFonts w:hint="eastAsia" w:ascii="新宋体" w:hAnsi="新宋体" w:eastAsia="新宋体"/>
          <w:sz w:val="24"/>
        </w:rPr>
        <w:t>本采购项目所有设备功能和技术参数均是满足用户日常工作需要的最基本功能和技术参数，上述设备功能和技术参数必须完全符合或优于用户的要求。</w:t>
      </w:r>
    </w:p>
    <w:p w14:paraId="1B6D8F41">
      <w:pPr>
        <w:tabs>
          <w:tab w:val="left" w:pos="0"/>
          <w:tab w:val="left" w:pos="709"/>
          <w:tab w:val="left" w:pos="993"/>
        </w:tabs>
        <w:spacing w:line="360" w:lineRule="auto"/>
        <w:ind w:firstLine="482" w:firstLineChars="200"/>
        <w:rPr>
          <w:rFonts w:ascii="新宋体" w:hAnsi="新宋体" w:eastAsia="新宋体"/>
          <w:sz w:val="24"/>
        </w:rPr>
      </w:pPr>
      <w:r>
        <w:rPr>
          <w:rFonts w:hint="eastAsia" w:ascii="宋体" w:hAnsi="宋体" w:cs="宋体"/>
          <w:b/>
          <w:bCs/>
          <w:sz w:val="24"/>
        </w:rPr>
        <w:t>※</w:t>
      </w:r>
      <w:r>
        <w:rPr>
          <w:rFonts w:hint="eastAsia" w:ascii="新宋体" w:hAnsi="新宋体" w:eastAsia="新宋体"/>
          <w:sz w:val="24"/>
        </w:rPr>
        <w:t>本项目要求中所出现的工艺、材料、设备的规格或型号或参照的品牌仅为方便描述而没有限制性，供应商可以在其提供的文件资料中选用替代标准，但这些替代标准必须优于或相当于本用户需求书的标准。</w:t>
      </w:r>
    </w:p>
    <w:p w14:paraId="097BE6BA">
      <w:pPr>
        <w:tabs>
          <w:tab w:val="left" w:pos="0"/>
          <w:tab w:val="left" w:pos="709"/>
          <w:tab w:val="left" w:pos="993"/>
        </w:tabs>
        <w:spacing w:line="360" w:lineRule="auto"/>
        <w:rPr>
          <w:rFonts w:ascii="新宋体" w:hAnsi="新宋体" w:eastAsia="新宋体"/>
          <w:b/>
          <w:sz w:val="24"/>
        </w:rPr>
      </w:pPr>
    </w:p>
    <w:p w14:paraId="4141E9E3">
      <w:pPr>
        <w:tabs>
          <w:tab w:val="left" w:pos="0"/>
          <w:tab w:val="left" w:pos="709"/>
          <w:tab w:val="left" w:pos="993"/>
        </w:tabs>
        <w:spacing w:line="360" w:lineRule="auto"/>
        <w:rPr>
          <w:rFonts w:ascii="宋体" w:hAnsi="宋体" w:cs="宋体"/>
          <w:b/>
          <w:bCs/>
          <w:sz w:val="24"/>
        </w:rPr>
      </w:pPr>
      <w:r>
        <w:rPr>
          <w:rFonts w:hint="eastAsia" w:ascii="新宋体" w:hAnsi="新宋体" w:eastAsia="新宋体"/>
          <w:b/>
          <w:sz w:val="24"/>
        </w:rPr>
        <w:t>二、</w:t>
      </w:r>
      <w:r>
        <w:rPr>
          <w:rFonts w:ascii="新宋体" w:hAnsi="新宋体" w:eastAsia="新宋体"/>
          <w:b/>
          <w:sz w:val="24"/>
        </w:rPr>
        <w:t>采购项目</w:t>
      </w:r>
      <w:r>
        <w:rPr>
          <w:rFonts w:hint="eastAsia" w:ascii="新宋体" w:hAnsi="新宋体" w:eastAsia="新宋体"/>
          <w:b/>
          <w:sz w:val="24"/>
        </w:rPr>
        <w:t>内容</w:t>
      </w:r>
      <w:r>
        <w:rPr>
          <w:rFonts w:ascii="新宋体" w:hAnsi="新宋体" w:eastAsia="新宋体"/>
          <w:b/>
          <w:sz w:val="24"/>
        </w:rPr>
        <w:t>技术规格、参数及要求</w:t>
      </w:r>
    </w:p>
    <w:p w14:paraId="43A4C786">
      <w:pPr>
        <w:spacing w:line="360" w:lineRule="auto"/>
        <w:rPr>
          <w:rFonts w:ascii="宋体" w:hAnsi="宋体" w:cs="宋体"/>
          <w:b/>
          <w:bCs/>
          <w:kern w:val="0"/>
          <w:sz w:val="24"/>
        </w:rPr>
      </w:pPr>
      <w:r>
        <w:rPr>
          <w:rFonts w:ascii="宋体" w:hAnsi="宋体" w:cs="宋体"/>
          <w:b/>
          <w:bCs/>
          <w:sz w:val="24"/>
        </w:rPr>
        <w:t>(</w:t>
      </w:r>
      <w:r>
        <w:rPr>
          <w:rFonts w:hint="eastAsia" w:ascii="宋体" w:hAnsi="宋体" w:cs="宋体"/>
          <w:b/>
          <w:bCs/>
          <w:sz w:val="24"/>
        </w:rPr>
        <w:t>一）风冷式尾气处理设备（一拖一）技术要求</w:t>
      </w:r>
    </w:p>
    <w:p w14:paraId="18762E27">
      <w:pPr>
        <w:spacing w:line="360" w:lineRule="auto"/>
        <w:ind w:firstLine="480" w:firstLineChars="200"/>
        <w:outlineLvl w:val="3"/>
        <w:rPr>
          <w:rFonts w:ascii="宋体" w:hAnsi="宋体" w:cs="宋体"/>
          <w:bCs/>
          <w:kern w:val="0"/>
          <w:sz w:val="24"/>
        </w:rPr>
      </w:pPr>
      <w:r>
        <w:rPr>
          <w:rFonts w:hint="eastAsia" w:ascii="宋体" w:hAnsi="宋体" w:cs="宋体"/>
          <w:bCs/>
          <w:kern w:val="0"/>
          <w:sz w:val="24"/>
        </w:rPr>
        <w:t>尾气处理设备工艺流程：</w:t>
      </w:r>
    </w:p>
    <w:p w14:paraId="6187BE13">
      <w:pPr>
        <w:spacing w:line="360" w:lineRule="auto"/>
        <w:ind w:firstLine="480" w:firstLineChars="200"/>
        <w:rPr>
          <w:rFonts w:ascii="宋体" w:hAnsi="宋体" w:cs="宋体"/>
          <w:bCs/>
          <w:sz w:val="24"/>
        </w:rPr>
      </w:pPr>
      <w:r>
        <w:rPr>
          <w:rFonts w:hint="eastAsia" w:ascii="宋体" w:hAnsi="宋体" w:cs="宋体"/>
          <w:kern w:val="0"/>
          <w:sz w:val="24"/>
        </w:rPr>
        <w:t>尾气处理设备工艺流程</w:t>
      </w:r>
      <w:r>
        <w:rPr>
          <w:rFonts w:hint="eastAsia" w:ascii="宋体" w:hAnsi="宋体" w:cs="宋体"/>
          <w:sz w:val="24"/>
        </w:rPr>
        <w:t>应配套二</w:t>
      </w:r>
      <w:r>
        <w:rPr>
          <w:rFonts w:hint="eastAsia" w:ascii="宋体" w:hAnsi="宋体" w:cs="宋体"/>
          <w:bCs/>
          <w:sz w:val="24"/>
        </w:rPr>
        <w:t>次燃烧室、高效降温器、初级除尘器（或旋风除尘器）、脱酸脱硫净化装置、脉冲布袋喷射除尘器、活性炭吸附器、引射排放。</w:t>
      </w:r>
    </w:p>
    <w:p w14:paraId="2922CFBA">
      <w:pPr>
        <w:pStyle w:val="10"/>
        <w:numPr>
          <w:ilvl w:val="0"/>
          <w:numId w:val="4"/>
        </w:numPr>
        <w:spacing w:line="360" w:lineRule="auto"/>
        <w:ind w:firstLine="482" w:firstLineChars="200"/>
        <w:rPr>
          <w:rFonts w:ascii="宋体" w:hAnsi="宋体" w:cs="宋体"/>
          <w:b/>
          <w:bCs/>
          <w:sz w:val="24"/>
        </w:rPr>
      </w:pPr>
      <w:r>
        <w:rPr>
          <w:rFonts w:hint="eastAsia" w:ascii="宋体" w:hAnsi="宋体" w:cs="宋体"/>
          <w:b/>
          <w:bCs/>
          <w:sz w:val="24"/>
        </w:rPr>
        <w:t>二次燃烧室技术要求</w:t>
      </w:r>
    </w:p>
    <w:p w14:paraId="37FD8BFB">
      <w:pPr>
        <w:pStyle w:val="10"/>
        <w:spacing w:line="360" w:lineRule="auto"/>
        <w:ind w:firstLine="480" w:firstLineChars="200"/>
        <w:rPr>
          <w:rFonts w:ascii="宋体" w:hAnsi="宋体" w:cs="宋体"/>
          <w:sz w:val="24"/>
        </w:rPr>
      </w:pPr>
      <w:r>
        <w:rPr>
          <w:rFonts w:hint="eastAsia" w:ascii="宋体" w:hAnsi="宋体" w:cs="宋体"/>
          <w:sz w:val="24"/>
        </w:rPr>
        <w:t>（1）废气采用二次燃烧室充分氧化燃烧，降低火化机废气污染物浓度，达到更好的环保处理效果。</w:t>
      </w:r>
    </w:p>
    <w:p w14:paraId="755D20AD">
      <w:pPr>
        <w:pStyle w:val="10"/>
        <w:spacing w:line="360" w:lineRule="auto"/>
        <w:ind w:firstLine="480" w:firstLineChars="200"/>
        <w:rPr>
          <w:rFonts w:ascii="宋体" w:hAnsi="宋体" w:cs="宋体"/>
          <w:sz w:val="24"/>
        </w:rPr>
      </w:pPr>
      <w:r>
        <w:rPr>
          <w:rFonts w:hint="eastAsia" w:ascii="宋体" w:hAnsi="宋体" w:cs="宋体"/>
          <w:sz w:val="24"/>
        </w:rPr>
        <w:t>（2）二次燃烧室应充分助氧，设计合理，满足二次燃烧时的工况要求。</w:t>
      </w:r>
    </w:p>
    <w:p w14:paraId="30E774F0">
      <w:pPr>
        <w:spacing w:line="360" w:lineRule="auto"/>
        <w:ind w:firstLine="480" w:firstLineChars="200"/>
        <w:rPr>
          <w:rFonts w:ascii="宋体" w:hAnsi="宋体" w:cs="宋体"/>
          <w:sz w:val="24"/>
        </w:rPr>
      </w:pPr>
      <w:r>
        <w:rPr>
          <w:rFonts w:hint="eastAsia" w:ascii="宋体" w:hAnsi="宋体" w:cs="宋体"/>
          <w:sz w:val="24"/>
        </w:rPr>
        <w:t>（3）尾气处理设备具有余热余烟回收、热循环利用装置。</w:t>
      </w:r>
    </w:p>
    <w:p w14:paraId="077F80BD">
      <w:pPr>
        <w:spacing w:line="360" w:lineRule="auto"/>
        <w:ind w:firstLine="482" w:firstLineChars="200"/>
        <w:rPr>
          <w:rFonts w:ascii="宋体" w:hAnsi="宋体" w:cs="宋体"/>
          <w:b/>
          <w:sz w:val="24"/>
        </w:rPr>
      </w:pPr>
      <w:r>
        <w:rPr>
          <w:rFonts w:hint="eastAsia" w:ascii="宋体" w:hAnsi="宋体" w:cs="宋体"/>
          <w:b/>
          <w:sz w:val="24"/>
        </w:rPr>
        <w:t>2、高效降温器技术要求</w:t>
      </w:r>
    </w:p>
    <w:p w14:paraId="4435510E">
      <w:pPr>
        <w:spacing w:line="360" w:lineRule="auto"/>
        <w:ind w:firstLine="480" w:firstLineChars="200"/>
        <w:rPr>
          <w:rFonts w:ascii="宋体" w:hAnsi="宋体" w:cs="宋体"/>
          <w:sz w:val="24"/>
        </w:rPr>
      </w:pPr>
      <w:r>
        <w:rPr>
          <w:rFonts w:hint="eastAsia" w:ascii="宋体" w:hAnsi="宋体" w:cs="宋体"/>
          <w:bCs/>
          <w:sz w:val="24"/>
        </w:rPr>
        <w:t>（1）</w:t>
      </w:r>
      <w:r>
        <w:rPr>
          <w:rFonts w:hint="eastAsia" w:ascii="宋体" w:hAnsi="宋体" w:cs="宋体"/>
          <w:sz w:val="24"/>
        </w:rPr>
        <w:t>高效降温反应器采取相应隔热措施，2 秒内能把废气温度降至 180度以下。</w:t>
      </w:r>
    </w:p>
    <w:p w14:paraId="38B99C2F">
      <w:pPr>
        <w:spacing w:line="360" w:lineRule="auto"/>
        <w:ind w:firstLine="480" w:firstLineChars="200"/>
        <w:rPr>
          <w:rFonts w:ascii="宋体" w:hAnsi="宋体" w:cs="宋体"/>
          <w:bCs/>
          <w:sz w:val="24"/>
        </w:rPr>
      </w:pPr>
      <w:r>
        <w:rPr>
          <w:rFonts w:hint="eastAsia" w:ascii="宋体" w:hAnsi="宋体" w:cs="宋体"/>
          <w:bCs/>
          <w:sz w:val="24"/>
        </w:rPr>
        <w:t>（2）材料要求：高效降温器箱体采用3mm厚耐高温、耐腐蚀的不锈钢材质，10年内不被废气腐蚀穿透。</w:t>
      </w:r>
    </w:p>
    <w:p w14:paraId="47C61555">
      <w:pPr>
        <w:spacing w:line="360" w:lineRule="auto"/>
        <w:ind w:firstLine="480" w:firstLineChars="200"/>
        <w:rPr>
          <w:rFonts w:ascii="宋体" w:hAnsi="宋体" w:cs="宋体"/>
          <w:sz w:val="24"/>
        </w:rPr>
      </w:pPr>
      <w:r>
        <w:rPr>
          <w:rFonts w:hint="eastAsia" w:ascii="宋体" w:hAnsi="宋体" w:cs="宋体"/>
          <w:bCs/>
          <w:sz w:val="24"/>
        </w:rPr>
        <w:t>（3）高效降温器散热列管选用2.5mm厚优质耐高温、耐腐蚀无缝不锈钢管，设计上应充分考虑火化机的烟气流量，满足火化机废气瞬间降温技术要求。</w:t>
      </w:r>
    </w:p>
    <w:p w14:paraId="19FA2C6F">
      <w:pPr>
        <w:spacing w:line="360" w:lineRule="auto"/>
        <w:ind w:firstLine="482" w:firstLineChars="200"/>
        <w:rPr>
          <w:rFonts w:ascii="宋体" w:hAnsi="宋体" w:cs="宋体"/>
          <w:b/>
          <w:sz w:val="24"/>
        </w:rPr>
      </w:pPr>
      <w:r>
        <w:rPr>
          <w:rFonts w:hint="eastAsia" w:ascii="宋体" w:hAnsi="宋体" w:cs="宋体"/>
          <w:b/>
          <w:sz w:val="24"/>
        </w:rPr>
        <w:t>3、初级除尘器（或旋风除尘器）技术要求</w:t>
      </w:r>
    </w:p>
    <w:p w14:paraId="1E7755C2">
      <w:pPr>
        <w:spacing w:line="360" w:lineRule="auto"/>
        <w:ind w:firstLine="480" w:firstLineChars="200"/>
        <w:rPr>
          <w:rFonts w:ascii="宋体" w:hAnsi="宋体" w:cs="宋体"/>
          <w:sz w:val="24"/>
        </w:rPr>
      </w:pPr>
      <w:r>
        <w:rPr>
          <w:rFonts w:hint="eastAsia" w:ascii="宋体" w:hAnsi="宋体" w:cs="宋体"/>
          <w:bCs/>
          <w:sz w:val="24"/>
        </w:rPr>
        <w:t>（1）采用不锈钢材质，</w:t>
      </w:r>
      <w:r>
        <w:rPr>
          <w:rFonts w:hint="eastAsia" w:ascii="宋体" w:hAnsi="宋体" w:cs="宋体"/>
          <w:sz w:val="24"/>
        </w:rPr>
        <w:t>具有烟尘二次冷却功能。</w:t>
      </w:r>
    </w:p>
    <w:p w14:paraId="0845AEA2">
      <w:pPr>
        <w:spacing w:line="360" w:lineRule="auto"/>
        <w:ind w:firstLine="480" w:firstLineChars="200"/>
        <w:rPr>
          <w:rFonts w:ascii="宋体" w:hAnsi="宋体" w:cs="宋体"/>
          <w:bCs/>
          <w:sz w:val="24"/>
        </w:rPr>
      </w:pPr>
      <w:r>
        <w:rPr>
          <w:rFonts w:hint="eastAsia" w:ascii="宋体" w:hAnsi="宋体" w:cs="宋体"/>
          <w:bCs/>
          <w:sz w:val="24"/>
        </w:rPr>
        <w:t>（2）制造要求：除尘器应设计有沉灰室和出灰装置。</w:t>
      </w:r>
    </w:p>
    <w:p w14:paraId="0F11D1C6">
      <w:pPr>
        <w:spacing w:line="360" w:lineRule="auto"/>
        <w:ind w:firstLine="480" w:firstLineChars="200"/>
        <w:rPr>
          <w:rFonts w:ascii="宋体" w:hAnsi="宋体" w:cs="宋体"/>
          <w:sz w:val="24"/>
        </w:rPr>
      </w:pPr>
      <w:r>
        <w:rPr>
          <w:rFonts w:hint="eastAsia" w:ascii="宋体" w:hAnsi="宋体" w:cs="宋体"/>
          <w:sz w:val="24"/>
        </w:rPr>
        <w:t>（3）除尘器火星拦截装置选用</w:t>
      </w:r>
      <w:r>
        <w:rPr>
          <w:rFonts w:hint="eastAsia" w:ascii="宋体" w:hAnsi="宋体" w:cs="宋体"/>
          <w:bCs/>
          <w:sz w:val="24"/>
        </w:rPr>
        <w:t>耐高温、耐腐蚀</w:t>
      </w:r>
      <w:r>
        <w:rPr>
          <w:rFonts w:hint="eastAsia" w:ascii="宋体" w:hAnsi="宋体" w:cs="宋体"/>
          <w:sz w:val="24"/>
        </w:rPr>
        <w:t>不锈钢滤芯，火星拦截率达到100%。</w:t>
      </w:r>
    </w:p>
    <w:p w14:paraId="01E1305F">
      <w:pPr>
        <w:spacing w:line="360" w:lineRule="auto"/>
        <w:ind w:firstLine="480" w:firstLineChars="200"/>
        <w:rPr>
          <w:rFonts w:ascii="宋体" w:hAnsi="宋体" w:cs="宋体"/>
          <w:sz w:val="24"/>
        </w:rPr>
      </w:pPr>
      <w:r>
        <w:rPr>
          <w:rFonts w:hint="eastAsia" w:ascii="宋体" w:hAnsi="宋体" w:cs="宋体"/>
          <w:sz w:val="24"/>
        </w:rPr>
        <w:t>（4）火星拦截装置：尾气处理设备具有火星拦截装置，拦截率 100%。</w:t>
      </w:r>
    </w:p>
    <w:p w14:paraId="69DF7518">
      <w:pPr>
        <w:spacing w:line="360" w:lineRule="auto"/>
        <w:ind w:firstLine="482" w:firstLineChars="200"/>
        <w:rPr>
          <w:rFonts w:ascii="宋体" w:hAnsi="宋体" w:cs="宋体"/>
          <w:b/>
          <w:sz w:val="24"/>
        </w:rPr>
      </w:pPr>
      <w:r>
        <w:rPr>
          <w:rFonts w:hint="eastAsia" w:ascii="宋体" w:hAnsi="宋体" w:cs="宋体"/>
          <w:b/>
          <w:sz w:val="24"/>
        </w:rPr>
        <w:t>4、脱酸脱硫净化喷射装置技术要求</w:t>
      </w:r>
    </w:p>
    <w:p w14:paraId="5F55A938">
      <w:pPr>
        <w:spacing w:line="360" w:lineRule="auto"/>
        <w:ind w:firstLine="480" w:firstLineChars="200"/>
        <w:rPr>
          <w:rFonts w:ascii="宋体" w:hAnsi="宋体" w:cs="宋体"/>
          <w:bCs/>
          <w:sz w:val="24"/>
        </w:rPr>
      </w:pPr>
      <w:r>
        <w:rPr>
          <w:rFonts w:hint="eastAsia" w:ascii="宋体" w:hAnsi="宋体" w:cs="宋体"/>
          <w:bCs/>
          <w:sz w:val="24"/>
        </w:rPr>
        <w:t>（1）材料要求：脱酸脱硫净化喷射装置箱体材料采用3mm厚耐高温、耐腐蚀的不锈钢材质，10年内不被废气腐蚀穿透。</w:t>
      </w:r>
    </w:p>
    <w:p w14:paraId="5C6030DC">
      <w:pPr>
        <w:spacing w:line="360" w:lineRule="auto"/>
        <w:ind w:firstLine="480" w:firstLineChars="200"/>
        <w:rPr>
          <w:rFonts w:ascii="宋体" w:hAnsi="宋体" w:cs="宋体"/>
          <w:sz w:val="24"/>
        </w:rPr>
      </w:pPr>
      <w:r>
        <w:rPr>
          <w:rFonts w:hint="eastAsia" w:ascii="宋体" w:hAnsi="宋体" w:cs="宋体"/>
          <w:bCs/>
          <w:sz w:val="24"/>
        </w:rPr>
        <w:t>（2）脱酸脱硫净化喷射装置设计有活性炭粉、氢氧化钙加料和自动喷射装置，活性炭粉、氢氧化钙和废气充分接触产生化学反应，瞬间降低污染物排放浓度。</w:t>
      </w:r>
    </w:p>
    <w:p w14:paraId="477CE6EC">
      <w:pPr>
        <w:spacing w:line="360" w:lineRule="auto"/>
        <w:ind w:firstLine="482" w:firstLineChars="200"/>
        <w:rPr>
          <w:rFonts w:ascii="宋体" w:hAnsi="宋体" w:cs="宋体"/>
          <w:b/>
          <w:sz w:val="24"/>
        </w:rPr>
      </w:pPr>
      <w:r>
        <w:rPr>
          <w:rFonts w:hint="eastAsia" w:ascii="宋体" w:hAnsi="宋体" w:cs="宋体"/>
          <w:b/>
          <w:sz w:val="24"/>
        </w:rPr>
        <w:t>5、脉冲布袋除尘器技术要求</w:t>
      </w:r>
    </w:p>
    <w:p w14:paraId="61DFB12D">
      <w:pPr>
        <w:spacing w:line="360" w:lineRule="auto"/>
        <w:ind w:firstLine="480" w:firstLineChars="200"/>
        <w:rPr>
          <w:rFonts w:ascii="宋体" w:hAnsi="宋体" w:cs="宋体"/>
          <w:sz w:val="24"/>
        </w:rPr>
      </w:pPr>
      <w:r>
        <w:rPr>
          <w:rFonts w:hint="eastAsia" w:ascii="宋体" w:hAnsi="宋体" w:cs="宋体"/>
          <w:bCs/>
          <w:sz w:val="24"/>
        </w:rPr>
        <w:t>（1）布袋除尘器的结构组成：须由箱体、支架、检修平台、滤袋龙骨、滤袋、导流板、收尘室、全干法脉冲自动清灰装置、清灰程序控制、废气进出口采用气动阀门自动控制。</w:t>
      </w:r>
    </w:p>
    <w:p w14:paraId="4FC8536E">
      <w:pPr>
        <w:spacing w:line="360" w:lineRule="auto"/>
        <w:ind w:firstLine="480" w:firstLineChars="200"/>
        <w:rPr>
          <w:rFonts w:ascii="宋体" w:hAnsi="宋体" w:cs="宋体"/>
          <w:bCs/>
          <w:sz w:val="24"/>
        </w:rPr>
      </w:pPr>
      <w:r>
        <w:rPr>
          <w:rFonts w:hint="eastAsia" w:ascii="宋体" w:hAnsi="宋体" w:cs="宋体"/>
          <w:bCs/>
          <w:sz w:val="24"/>
        </w:rPr>
        <w:t>（2）材料要求：布袋除尘器箱体采用3mm厚耐高温、耐腐蚀的不锈钢材质，10年内不被废气腐蚀穿透。</w:t>
      </w:r>
    </w:p>
    <w:p w14:paraId="41C2430C">
      <w:pPr>
        <w:spacing w:line="360" w:lineRule="auto"/>
        <w:ind w:firstLine="480" w:firstLineChars="200"/>
        <w:rPr>
          <w:rFonts w:ascii="宋体" w:hAnsi="宋体" w:cs="宋体"/>
          <w:bCs/>
          <w:sz w:val="24"/>
        </w:rPr>
      </w:pPr>
      <w:r>
        <w:rPr>
          <w:rFonts w:hint="eastAsia" w:ascii="宋体" w:hAnsi="宋体" w:cs="宋体"/>
          <w:bCs/>
          <w:sz w:val="24"/>
        </w:rPr>
        <w:t>（3）滤袋的材质和使用寿命：选用优质耐高温滤袋，滤袋所选用的滤料连续工作温度不低于260℃。</w:t>
      </w:r>
    </w:p>
    <w:p w14:paraId="584493B1">
      <w:pPr>
        <w:spacing w:line="360" w:lineRule="auto"/>
        <w:ind w:firstLine="480" w:firstLineChars="200"/>
        <w:rPr>
          <w:rFonts w:ascii="宋体" w:hAnsi="宋体" w:cs="宋体"/>
          <w:sz w:val="24"/>
        </w:rPr>
      </w:pPr>
      <w:r>
        <w:rPr>
          <w:rFonts w:hint="eastAsia" w:ascii="宋体" w:hAnsi="宋体" w:cs="宋体"/>
          <w:bCs/>
          <w:sz w:val="24"/>
        </w:rPr>
        <w:t>（4）布袋除尘器</w:t>
      </w:r>
      <w:r>
        <w:rPr>
          <w:rFonts w:hint="eastAsia" w:ascii="宋体" w:hAnsi="宋体" w:cs="宋体"/>
          <w:sz w:val="24"/>
        </w:rPr>
        <w:t>采用全干法脉冲自动清灰系统，供气量充足，压力达到技术要求，自动清除粘附在滤袋上的粉尘。</w:t>
      </w:r>
    </w:p>
    <w:p w14:paraId="576A188D">
      <w:pPr>
        <w:spacing w:line="360" w:lineRule="auto"/>
        <w:ind w:firstLine="480" w:firstLineChars="200"/>
        <w:rPr>
          <w:rFonts w:ascii="宋体" w:hAnsi="宋体" w:cs="宋体"/>
          <w:sz w:val="24"/>
        </w:rPr>
      </w:pPr>
      <w:r>
        <w:rPr>
          <w:rFonts w:hint="eastAsia" w:ascii="宋体" w:hAnsi="宋体" w:cs="宋体"/>
          <w:sz w:val="24"/>
        </w:rPr>
        <w:t>（5）布袋除尘器配有空气过滤，自动感应脉冲清灰装置，可自动检测储存灰量，对滤袋进行自动清灰处理，除尘效率达 98%以上。</w:t>
      </w:r>
    </w:p>
    <w:p w14:paraId="466E4CCE">
      <w:pPr>
        <w:spacing w:line="360" w:lineRule="auto"/>
        <w:ind w:firstLine="480" w:firstLineChars="200"/>
        <w:rPr>
          <w:rFonts w:ascii="宋体" w:hAnsi="宋体" w:cs="宋体"/>
          <w:bCs/>
          <w:sz w:val="24"/>
        </w:rPr>
      </w:pPr>
      <w:r>
        <w:rPr>
          <w:rFonts w:hint="eastAsia" w:ascii="宋体" w:hAnsi="宋体" w:cs="宋体"/>
          <w:bCs/>
          <w:sz w:val="24"/>
        </w:rPr>
        <w:t>（6）滤袋对各种污染物的去除效果：依据GB13801-2015国家标准，各种污染物的去除效果不低于90%。</w:t>
      </w:r>
    </w:p>
    <w:p w14:paraId="0F0E5650">
      <w:pPr>
        <w:spacing w:line="360" w:lineRule="auto"/>
        <w:ind w:firstLine="480" w:firstLineChars="200"/>
        <w:rPr>
          <w:rFonts w:ascii="宋体" w:hAnsi="宋体" w:cs="宋体"/>
          <w:sz w:val="24"/>
        </w:rPr>
      </w:pPr>
      <w:r>
        <w:rPr>
          <w:rFonts w:hint="eastAsia" w:ascii="宋体" w:hAnsi="宋体" w:cs="宋体"/>
          <w:bCs/>
          <w:sz w:val="24"/>
        </w:rPr>
        <w:t>（7）</w:t>
      </w:r>
      <w:r>
        <w:rPr>
          <w:rFonts w:hint="eastAsia" w:ascii="宋体" w:hAnsi="宋体" w:cs="宋体"/>
          <w:sz w:val="24"/>
        </w:rPr>
        <w:t>布袋除尘器设计有防结露系统，防止因滤袋结露，影响火化炉正常工作负压。</w:t>
      </w:r>
    </w:p>
    <w:p w14:paraId="192502A6">
      <w:pPr>
        <w:spacing w:line="360" w:lineRule="auto"/>
        <w:ind w:firstLine="480" w:firstLineChars="200"/>
        <w:rPr>
          <w:rFonts w:ascii="宋体" w:hAnsi="宋体" w:cs="宋体"/>
          <w:bCs/>
          <w:sz w:val="24"/>
        </w:rPr>
      </w:pPr>
      <w:r>
        <w:rPr>
          <w:rFonts w:hint="eastAsia" w:ascii="宋体" w:hAnsi="宋体" w:cs="宋体"/>
          <w:bCs/>
          <w:sz w:val="24"/>
        </w:rPr>
        <w:t>（8）附属配置要求：优质螺杆空压机、储气罐（符合压力容器标准）、干燥机、高精密过滤器等。</w:t>
      </w:r>
    </w:p>
    <w:p w14:paraId="75669FCF">
      <w:pPr>
        <w:pStyle w:val="10"/>
        <w:spacing w:line="360" w:lineRule="auto"/>
        <w:ind w:firstLine="480" w:firstLineChars="200"/>
        <w:rPr>
          <w:rFonts w:ascii="宋体" w:hAnsi="宋体" w:cs="宋体"/>
          <w:bCs/>
          <w:sz w:val="24"/>
        </w:rPr>
      </w:pPr>
      <w:r>
        <w:rPr>
          <w:rFonts w:hint="eastAsia" w:ascii="宋体" w:hAnsi="宋体" w:cs="宋体"/>
          <w:bCs/>
          <w:sz w:val="24"/>
        </w:rPr>
        <w:t>（9）布袋除尘器需设计有检修孔，随时可以打开检修门查看布袋除尘器箱体内使用情况。</w:t>
      </w:r>
    </w:p>
    <w:p w14:paraId="734B00FE">
      <w:pPr>
        <w:spacing w:line="360" w:lineRule="auto"/>
        <w:ind w:firstLine="480" w:firstLineChars="200"/>
        <w:rPr>
          <w:rFonts w:ascii="宋体" w:hAnsi="宋体" w:cs="宋体"/>
          <w:bCs/>
          <w:sz w:val="24"/>
        </w:rPr>
      </w:pPr>
      <w:r>
        <w:rPr>
          <w:rFonts w:hint="eastAsia" w:ascii="宋体" w:hAnsi="宋体" w:cs="宋体"/>
          <w:bCs/>
          <w:sz w:val="24"/>
        </w:rPr>
        <w:t>（10）</w:t>
      </w:r>
      <w:r>
        <w:rPr>
          <w:rFonts w:hint="eastAsia" w:ascii="宋体" w:hAnsi="宋体" w:cs="宋体"/>
          <w:sz w:val="24"/>
        </w:rPr>
        <w:t>应急系统：旁通使用自动耐高温阀门。</w:t>
      </w:r>
    </w:p>
    <w:p w14:paraId="55884112">
      <w:pPr>
        <w:spacing w:line="360" w:lineRule="auto"/>
        <w:ind w:firstLine="480" w:firstLineChars="200"/>
        <w:rPr>
          <w:rFonts w:ascii="宋体" w:hAnsi="宋体" w:cs="宋体"/>
          <w:sz w:val="24"/>
        </w:rPr>
      </w:pPr>
      <w:r>
        <w:rPr>
          <w:rFonts w:hint="eastAsia" w:ascii="宋体" w:hAnsi="宋体" w:cs="宋体"/>
          <w:sz w:val="24"/>
        </w:rPr>
        <w:t>（11）螺杆空气压缩机采用全自动电脑控制，带消音装置，配套储气罐、冷干机。</w:t>
      </w:r>
    </w:p>
    <w:p w14:paraId="47E36BA6">
      <w:pPr>
        <w:spacing w:line="360" w:lineRule="auto"/>
        <w:ind w:firstLine="482" w:firstLineChars="200"/>
        <w:rPr>
          <w:rFonts w:ascii="宋体" w:hAnsi="宋体" w:cs="宋体"/>
          <w:b/>
          <w:sz w:val="24"/>
        </w:rPr>
      </w:pPr>
      <w:r>
        <w:rPr>
          <w:rFonts w:hint="eastAsia" w:ascii="宋体" w:hAnsi="宋体" w:cs="宋体"/>
          <w:b/>
          <w:sz w:val="24"/>
        </w:rPr>
        <w:t>6、活性炭吸附器技术要求</w:t>
      </w:r>
    </w:p>
    <w:p w14:paraId="3CB17B5B">
      <w:pPr>
        <w:spacing w:line="360" w:lineRule="auto"/>
        <w:ind w:firstLine="480" w:firstLineChars="200"/>
        <w:rPr>
          <w:rFonts w:ascii="宋体" w:hAnsi="宋体" w:cs="宋体"/>
          <w:bCs/>
          <w:sz w:val="24"/>
        </w:rPr>
      </w:pPr>
      <w:r>
        <w:rPr>
          <w:rFonts w:hint="eastAsia" w:ascii="宋体" w:hAnsi="宋体" w:cs="宋体"/>
          <w:bCs/>
          <w:sz w:val="24"/>
        </w:rPr>
        <w:t>（1）材料要求：活性炭吸附器箱体采用3mm厚耐高温、耐腐蚀的不锈钢材质，10年内不被废气腐蚀穿透。</w:t>
      </w:r>
    </w:p>
    <w:p w14:paraId="00ACC73E">
      <w:pPr>
        <w:spacing w:line="360" w:lineRule="auto"/>
        <w:ind w:firstLine="480" w:firstLineChars="200"/>
        <w:rPr>
          <w:rFonts w:ascii="宋体" w:hAnsi="宋体" w:cs="宋体"/>
          <w:bCs/>
          <w:sz w:val="24"/>
        </w:rPr>
      </w:pPr>
      <w:r>
        <w:rPr>
          <w:rFonts w:hint="eastAsia" w:ascii="宋体" w:hAnsi="宋体" w:cs="宋体"/>
          <w:bCs/>
          <w:sz w:val="24"/>
        </w:rPr>
        <w:t>（2）活性炭吸附器箱体内放置优质蜂窝活性炭块，透气性好，吸附力强。</w:t>
      </w:r>
    </w:p>
    <w:p w14:paraId="5C7310A4">
      <w:pPr>
        <w:spacing w:line="360" w:lineRule="auto"/>
        <w:ind w:firstLine="480" w:firstLineChars="200"/>
        <w:rPr>
          <w:rFonts w:ascii="宋体" w:hAnsi="宋体" w:cs="宋体"/>
          <w:bCs/>
          <w:sz w:val="24"/>
        </w:rPr>
      </w:pPr>
      <w:r>
        <w:rPr>
          <w:rFonts w:hint="eastAsia" w:ascii="宋体" w:hAnsi="宋体" w:cs="宋体"/>
          <w:bCs/>
          <w:sz w:val="24"/>
        </w:rPr>
        <w:t>（3）活性炭吸附器</w:t>
      </w:r>
      <w:r>
        <w:rPr>
          <w:rFonts w:hint="eastAsia" w:ascii="宋体" w:hAnsi="宋体" w:cs="宋体"/>
          <w:sz w:val="24"/>
        </w:rPr>
        <w:t>二噁英吸附效果良好，废气排放时无异味、异臭。</w:t>
      </w:r>
    </w:p>
    <w:p w14:paraId="5F80CB8A">
      <w:pPr>
        <w:pStyle w:val="10"/>
        <w:spacing w:line="360" w:lineRule="auto"/>
        <w:ind w:firstLine="480" w:firstLineChars="200"/>
        <w:rPr>
          <w:rFonts w:ascii="宋体" w:hAnsi="宋体" w:cs="宋体"/>
          <w:bCs/>
          <w:sz w:val="24"/>
        </w:rPr>
      </w:pPr>
      <w:r>
        <w:rPr>
          <w:rFonts w:hint="eastAsia" w:ascii="宋体" w:hAnsi="宋体" w:cs="宋体"/>
          <w:bCs/>
          <w:sz w:val="24"/>
        </w:rPr>
        <w:t>（4）活性炭吸附器设置有检修门，方便检修和更换蜂窝活性炭。</w:t>
      </w:r>
    </w:p>
    <w:p w14:paraId="7906EBDF">
      <w:pPr>
        <w:spacing w:line="360" w:lineRule="auto"/>
        <w:ind w:firstLine="482" w:firstLineChars="200"/>
        <w:rPr>
          <w:rFonts w:ascii="宋体" w:hAnsi="宋体" w:cs="宋体"/>
          <w:b/>
          <w:sz w:val="24"/>
        </w:rPr>
      </w:pPr>
      <w:r>
        <w:rPr>
          <w:rFonts w:hint="eastAsia" w:ascii="宋体" w:hAnsi="宋体" w:cs="宋体"/>
          <w:b/>
          <w:sz w:val="24"/>
        </w:rPr>
        <w:t>7、引射排放技术要求</w:t>
      </w:r>
    </w:p>
    <w:p w14:paraId="6853525E">
      <w:pPr>
        <w:spacing w:line="360" w:lineRule="auto"/>
        <w:ind w:firstLine="480" w:firstLineChars="200"/>
        <w:rPr>
          <w:rFonts w:ascii="宋体" w:hAnsi="宋体" w:cs="宋体"/>
          <w:bCs/>
          <w:sz w:val="24"/>
        </w:rPr>
      </w:pPr>
      <w:r>
        <w:rPr>
          <w:rFonts w:hint="eastAsia" w:ascii="宋体" w:hAnsi="宋体" w:cs="宋体"/>
          <w:bCs/>
          <w:sz w:val="24"/>
        </w:rPr>
        <w:t>（1）引风机需采用高压引风机,电机功率18.5KW，空炉时能保证炉膛压力在-350pa至-450pa之间。</w:t>
      </w:r>
    </w:p>
    <w:p w14:paraId="04355B5D">
      <w:pPr>
        <w:spacing w:line="360" w:lineRule="auto"/>
        <w:ind w:firstLine="480" w:firstLineChars="200"/>
        <w:rPr>
          <w:rFonts w:ascii="宋体" w:hAnsi="宋体" w:cs="宋体"/>
          <w:sz w:val="24"/>
        </w:rPr>
      </w:pPr>
      <w:r>
        <w:rPr>
          <w:rFonts w:hint="eastAsia" w:ascii="宋体" w:hAnsi="宋体" w:cs="宋体"/>
          <w:sz w:val="24"/>
        </w:rPr>
        <w:t>（2）引风机采用变频技术，配套专用变频器，可以根据工况情况调节引风量大小。</w:t>
      </w:r>
    </w:p>
    <w:p w14:paraId="2A33357C">
      <w:pPr>
        <w:spacing w:line="360" w:lineRule="auto"/>
        <w:ind w:firstLine="480" w:firstLineChars="200"/>
        <w:rPr>
          <w:rFonts w:ascii="宋体" w:hAnsi="宋体" w:cs="宋体"/>
          <w:sz w:val="24"/>
        </w:rPr>
      </w:pPr>
      <w:r>
        <w:rPr>
          <w:rFonts w:hint="eastAsia" w:ascii="宋体" w:hAnsi="宋体" w:cs="宋体"/>
          <w:sz w:val="24"/>
        </w:rPr>
        <w:t>（3）尾气处理设备具有引射导流装置。</w:t>
      </w:r>
    </w:p>
    <w:p w14:paraId="21536FA2">
      <w:pPr>
        <w:spacing w:line="360" w:lineRule="auto"/>
        <w:ind w:firstLine="480" w:firstLineChars="200"/>
        <w:rPr>
          <w:rFonts w:ascii="宋体" w:hAnsi="宋体" w:cs="宋体"/>
          <w:bCs/>
          <w:sz w:val="24"/>
        </w:rPr>
      </w:pPr>
      <w:r>
        <w:rPr>
          <w:rFonts w:hint="eastAsia" w:ascii="宋体" w:hAnsi="宋体" w:cs="宋体"/>
          <w:sz w:val="24"/>
        </w:rPr>
        <w:t>（4）</w:t>
      </w:r>
      <w:r>
        <w:rPr>
          <w:rFonts w:hint="eastAsia" w:ascii="宋体" w:hAnsi="宋体" w:cs="宋体"/>
          <w:bCs/>
          <w:sz w:val="24"/>
        </w:rPr>
        <w:t>烟囱采用3mm厚耐高温、耐腐蚀的不锈钢材质，直径不小于40cm，高度不低于12米，烟囱4m处预留废气检测孔。烟囱底座采用4mm厚耐高温、耐腐蚀的不锈钢材质。</w:t>
      </w:r>
    </w:p>
    <w:p w14:paraId="4989F783">
      <w:pPr>
        <w:spacing w:line="360" w:lineRule="auto"/>
        <w:ind w:firstLine="482" w:firstLineChars="200"/>
        <w:rPr>
          <w:rFonts w:ascii="宋体" w:hAnsi="宋体" w:cs="宋体"/>
          <w:b/>
          <w:sz w:val="24"/>
        </w:rPr>
      </w:pPr>
      <w:r>
        <w:rPr>
          <w:rFonts w:hint="eastAsia" w:ascii="宋体" w:hAnsi="宋体" w:cs="宋体"/>
          <w:b/>
          <w:sz w:val="24"/>
        </w:rPr>
        <w:t>8、管道连接</w:t>
      </w:r>
    </w:p>
    <w:p w14:paraId="492DA89B">
      <w:pPr>
        <w:spacing w:line="360" w:lineRule="auto"/>
        <w:ind w:firstLine="480" w:firstLineChars="200"/>
        <w:rPr>
          <w:rFonts w:ascii="宋体" w:hAnsi="宋体" w:cs="宋体"/>
          <w:bCs/>
          <w:sz w:val="24"/>
        </w:rPr>
      </w:pPr>
      <w:r>
        <w:rPr>
          <w:rFonts w:hint="eastAsia" w:ascii="宋体" w:hAnsi="宋体" w:cs="宋体"/>
          <w:bCs/>
          <w:sz w:val="24"/>
        </w:rPr>
        <w:t>（1）管道采用法兰连接，不锈钢材质，管道连接方便拆卸、耐腐蚀。</w:t>
      </w:r>
    </w:p>
    <w:p w14:paraId="4F335A1B">
      <w:pPr>
        <w:spacing w:line="360" w:lineRule="auto"/>
        <w:ind w:firstLine="480" w:firstLineChars="200"/>
        <w:rPr>
          <w:rFonts w:ascii="宋体" w:hAnsi="宋体" w:cs="宋体"/>
          <w:bCs/>
          <w:sz w:val="24"/>
        </w:rPr>
      </w:pPr>
      <w:r>
        <w:rPr>
          <w:rFonts w:hint="eastAsia" w:ascii="宋体" w:hAnsi="宋体" w:cs="宋体"/>
          <w:bCs/>
          <w:sz w:val="24"/>
        </w:rPr>
        <w:t>（2）管道转向采用弯头焊接，直角转向采用90℃弯头焊接的方式进行连接，材质为优质不锈钢。</w:t>
      </w:r>
    </w:p>
    <w:p w14:paraId="307FA371">
      <w:pPr>
        <w:spacing w:line="360" w:lineRule="auto"/>
        <w:ind w:firstLine="480" w:firstLineChars="200"/>
        <w:rPr>
          <w:rFonts w:ascii="宋体" w:hAnsi="宋体" w:cs="宋体"/>
          <w:bCs/>
          <w:sz w:val="24"/>
        </w:rPr>
      </w:pPr>
      <w:r>
        <w:rPr>
          <w:rFonts w:hint="eastAsia" w:ascii="宋体" w:hAnsi="宋体" w:cs="宋体"/>
          <w:bCs/>
          <w:sz w:val="24"/>
        </w:rPr>
        <w:t>（3）管道连接要保证不漏风，法兰连接时需加装密封圈后采用螺栓、螺母旋紧连接，螺栓、螺母材质为不锈钢材质。</w:t>
      </w:r>
    </w:p>
    <w:p w14:paraId="38EDE6F0">
      <w:pPr>
        <w:spacing w:line="360" w:lineRule="auto"/>
        <w:ind w:firstLine="480" w:firstLineChars="200"/>
        <w:rPr>
          <w:rFonts w:ascii="宋体" w:hAnsi="宋体" w:cs="宋体"/>
          <w:bCs/>
          <w:sz w:val="24"/>
        </w:rPr>
      </w:pPr>
      <w:r>
        <w:rPr>
          <w:rFonts w:hint="eastAsia" w:ascii="宋体" w:hAnsi="宋体" w:cs="宋体"/>
          <w:bCs/>
          <w:sz w:val="24"/>
        </w:rPr>
        <w:t>（4）管道分路采用三通焊接的方式进行连接，所用三通的材质为不锈钢材质。</w:t>
      </w:r>
    </w:p>
    <w:p w14:paraId="6F93D341">
      <w:pPr>
        <w:spacing w:line="360" w:lineRule="auto"/>
        <w:ind w:firstLine="480" w:firstLineChars="200"/>
        <w:rPr>
          <w:rFonts w:ascii="宋体" w:hAnsi="宋体" w:cs="宋体"/>
          <w:bCs/>
          <w:sz w:val="24"/>
        </w:rPr>
      </w:pPr>
      <w:r>
        <w:rPr>
          <w:rFonts w:hint="eastAsia" w:ascii="宋体" w:hAnsi="宋体" w:cs="宋体"/>
          <w:bCs/>
          <w:sz w:val="24"/>
        </w:rPr>
        <w:t>（5）设备底座固定方式采用膨胀螺丝固定于地面后，再采用混凝土浇筑的方式固定，膨胀螺丝材质为不锈钢材质。</w:t>
      </w:r>
    </w:p>
    <w:p w14:paraId="533F8526">
      <w:pPr>
        <w:pStyle w:val="10"/>
        <w:spacing w:line="360" w:lineRule="auto"/>
        <w:ind w:firstLine="480" w:firstLineChars="200"/>
        <w:rPr>
          <w:rFonts w:ascii="宋体" w:hAnsi="宋体" w:cs="宋体"/>
          <w:sz w:val="24"/>
        </w:rPr>
      </w:pPr>
      <w:r>
        <w:rPr>
          <w:rFonts w:hint="eastAsia" w:ascii="宋体" w:hAnsi="宋体" w:cs="宋体"/>
          <w:bCs/>
          <w:sz w:val="24"/>
        </w:rPr>
        <w:t>（6）</w:t>
      </w:r>
      <w:r>
        <w:rPr>
          <w:rFonts w:hint="eastAsia" w:ascii="宋体" w:hAnsi="宋体" w:cs="宋体"/>
          <w:sz w:val="24"/>
        </w:rPr>
        <w:t>管道连接的阀门采用气动阀门，自动切换阀门启闭。</w:t>
      </w:r>
    </w:p>
    <w:p w14:paraId="402B0B87">
      <w:pPr>
        <w:spacing w:line="360" w:lineRule="auto"/>
        <w:ind w:firstLine="482" w:firstLineChars="200"/>
        <w:rPr>
          <w:rFonts w:ascii="宋体" w:hAnsi="宋体" w:cs="宋体"/>
          <w:b/>
          <w:sz w:val="24"/>
        </w:rPr>
      </w:pPr>
      <w:r>
        <w:rPr>
          <w:rFonts w:hint="eastAsia" w:ascii="宋体" w:hAnsi="宋体" w:cs="宋体"/>
          <w:b/>
          <w:sz w:val="24"/>
        </w:rPr>
        <w:t>9、电控系统技术要求</w:t>
      </w:r>
    </w:p>
    <w:p w14:paraId="089D4C81">
      <w:pPr>
        <w:spacing w:line="360" w:lineRule="auto"/>
        <w:ind w:firstLine="480" w:firstLineChars="200"/>
        <w:rPr>
          <w:rFonts w:ascii="宋体" w:hAnsi="宋体" w:cs="宋体"/>
          <w:bCs/>
          <w:sz w:val="24"/>
        </w:rPr>
      </w:pPr>
      <w:r>
        <w:rPr>
          <w:rFonts w:hint="eastAsia" w:ascii="宋体" w:hAnsi="宋体" w:cs="宋体"/>
          <w:bCs/>
          <w:sz w:val="24"/>
        </w:rPr>
        <w:t xml:space="preserve"> （1）</w:t>
      </w:r>
      <w:r>
        <w:rPr>
          <w:rFonts w:hint="eastAsia" w:ascii="宋体" w:hAnsi="宋体" w:cs="宋体"/>
          <w:sz w:val="24"/>
        </w:rPr>
        <w:t>全干法脉冲</w:t>
      </w:r>
      <w:r>
        <w:rPr>
          <w:rFonts w:hint="eastAsia" w:ascii="宋体" w:hAnsi="宋体" w:cs="宋体"/>
          <w:bCs/>
          <w:kern w:val="0"/>
          <w:sz w:val="24"/>
        </w:rPr>
        <w:t>尾气处理设备配套触摸式编程自动</w:t>
      </w:r>
      <w:r>
        <w:rPr>
          <w:rFonts w:hint="eastAsia" w:ascii="宋体" w:hAnsi="宋体" w:cs="宋体"/>
          <w:bCs/>
          <w:sz w:val="24"/>
        </w:rPr>
        <w:t>控制系统，采用10寸以上触摸屏。</w:t>
      </w:r>
    </w:p>
    <w:p w14:paraId="1598093C">
      <w:pPr>
        <w:spacing w:line="360" w:lineRule="auto"/>
        <w:ind w:firstLine="480" w:firstLineChars="200"/>
        <w:rPr>
          <w:rFonts w:ascii="宋体" w:hAnsi="宋体" w:cs="宋体"/>
          <w:sz w:val="24"/>
        </w:rPr>
      </w:pPr>
      <w:r>
        <w:rPr>
          <w:rFonts w:hint="eastAsia" w:ascii="宋体" w:hAnsi="宋体" w:cs="宋体"/>
          <w:bCs/>
          <w:sz w:val="24"/>
        </w:rPr>
        <w:t>（2）PLC模块需采用西门子、欧姆龙或同类型驰名品牌，保障电控系统的稳定性。低压电器采用施耐德或同类型驰名品牌。（备注：以上所涉品牌仅为便利描述产品规格，仅作参考，不作为指定品牌。）</w:t>
      </w:r>
    </w:p>
    <w:p w14:paraId="2E345AB6">
      <w:pPr>
        <w:spacing w:line="360" w:lineRule="auto"/>
        <w:ind w:firstLine="480" w:firstLineChars="200"/>
        <w:rPr>
          <w:rFonts w:ascii="宋体" w:hAnsi="宋体" w:cs="宋体"/>
          <w:bCs/>
          <w:sz w:val="24"/>
        </w:rPr>
      </w:pPr>
      <w:r>
        <w:rPr>
          <w:rFonts w:hint="eastAsia" w:ascii="宋体" w:hAnsi="宋体" w:cs="宋体"/>
          <w:bCs/>
          <w:sz w:val="24"/>
        </w:rPr>
        <w:t>（3）每套尾气处理设备配1套自动控制系统。</w:t>
      </w:r>
    </w:p>
    <w:p w14:paraId="4274E3A5">
      <w:pPr>
        <w:spacing w:line="360" w:lineRule="auto"/>
        <w:ind w:firstLine="480" w:firstLineChars="200"/>
        <w:rPr>
          <w:rFonts w:ascii="宋体" w:hAnsi="宋体" w:cs="宋体"/>
          <w:bCs/>
          <w:sz w:val="24"/>
        </w:rPr>
      </w:pPr>
      <w:r>
        <w:rPr>
          <w:rFonts w:hint="eastAsia" w:ascii="宋体" w:hAnsi="宋体" w:cs="宋体"/>
          <w:bCs/>
          <w:sz w:val="24"/>
        </w:rPr>
        <w:t>（4）控制系统须有欠压、过流保护、运行指示灯、温度、运行状态同步显示等。</w:t>
      </w:r>
    </w:p>
    <w:p w14:paraId="10D4CFC9">
      <w:pPr>
        <w:spacing w:line="360" w:lineRule="auto"/>
        <w:ind w:firstLine="480" w:firstLineChars="200"/>
        <w:rPr>
          <w:rFonts w:ascii="宋体" w:hAnsi="宋体" w:cs="宋体"/>
          <w:bCs/>
          <w:sz w:val="24"/>
        </w:rPr>
      </w:pPr>
      <w:r>
        <w:rPr>
          <w:rFonts w:hint="eastAsia" w:ascii="宋体" w:hAnsi="宋体" w:cs="宋体"/>
          <w:bCs/>
          <w:sz w:val="24"/>
        </w:rPr>
        <w:t>（5）</w:t>
      </w:r>
      <w:r>
        <w:rPr>
          <w:rFonts w:hint="eastAsia" w:ascii="宋体" w:hAnsi="宋体" w:cs="宋体"/>
          <w:sz w:val="24"/>
        </w:rPr>
        <w:t>采用触摸式工业电脑，PLC 模块编程，具有故障自动语音报警功能。</w:t>
      </w:r>
    </w:p>
    <w:p w14:paraId="03BA115D">
      <w:pPr>
        <w:spacing w:line="360" w:lineRule="auto"/>
        <w:ind w:firstLine="480" w:firstLineChars="200"/>
        <w:rPr>
          <w:rFonts w:ascii="宋体" w:hAnsi="宋体" w:cs="宋体"/>
          <w:bCs/>
          <w:sz w:val="24"/>
        </w:rPr>
      </w:pPr>
      <w:r>
        <w:rPr>
          <w:rFonts w:hint="eastAsia" w:ascii="宋体" w:hAnsi="宋体" w:cs="宋体"/>
          <w:bCs/>
          <w:sz w:val="24"/>
        </w:rPr>
        <w:t>（6）</w:t>
      </w:r>
      <w:r>
        <w:rPr>
          <w:rFonts w:hint="eastAsia" w:ascii="宋体" w:hAnsi="宋体" w:cs="宋体"/>
          <w:sz w:val="24"/>
        </w:rPr>
        <w:t>安全防护系统：具有防雷装置，保障设备在雷雨天气条件下能正常运行。</w:t>
      </w:r>
    </w:p>
    <w:p w14:paraId="5A7FA881">
      <w:pPr>
        <w:spacing w:line="360" w:lineRule="auto"/>
        <w:ind w:firstLine="480" w:firstLineChars="200"/>
        <w:rPr>
          <w:rFonts w:ascii="宋体" w:hAnsi="宋体" w:cs="宋体"/>
          <w:bCs/>
          <w:sz w:val="24"/>
        </w:rPr>
      </w:pPr>
      <w:r>
        <w:rPr>
          <w:rFonts w:hint="eastAsia" w:ascii="宋体" w:hAnsi="宋体" w:cs="宋体"/>
          <w:bCs/>
          <w:sz w:val="24"/>
        </w:rPr>
        <w:t>（7）尾气处理设备采用各种规格的电线必须是铜芯，线路布置采用桥架合理布置，整体美观。</w:t>
      </w:r>
    </w:p>
    <w:p w14:paraId="7DF84CC5">
      <w:pPr>
        <w:spacing w:line="360" w:lineRule="auto"/>
        <w:ind w:firstLine="480" w:firstLineChars="200"/>
        <w:rPr>
          <w:rFonts w:ascii="宋体" w:hAnsi="宋体" w:cs="宋体"/>
          <w:bCs/>
          <w:sz w:val="24"/>
        </w:rPr>
      </w:pPr>
      <w:r>
        <w:rPr>
          <w:rFonts w:hint="eastAsia" w:ascii="宋体" w:hAnsi="宋体" w:cs="宋体"/>
          <w:bCs/>
          <w:sz w:val="24"/>
        </w:rPr>
        <w:t>（8）全自动电流控制器要求</w:t>
      </w:r>
    </w:p>
    <w:p w14:paraId="47645CC7">
      <w:pPr>
        <w:spacing w:line="360" w:lineRule="auto"/>
        <w:ind w:firstLine="480" w:firstLineChars="200"/>
        <w:rPr>
          <w:rFonts w:ascii="宋体" w:hAnsi="宋体" w:cs="宋体"/>
          <w:bCs/>
          <w:sz w:val="24"/>
        </w:rPr>
      </w:pPr>
      <w:r>
        <w:rPr>
          <w:rFonts w:hint="eastAsia" w:ascii="宋体" w:hAnsi="宋体" w:cs="宋体"/>
          <w:bCs/>
          <w:sz w:val="24"/>
        </w:rPr>
        <w:t>根据GB/14048.48-2010《低压开关设备和控制设备第4-1部分：接触器和电动机起动器（含电动机保护器）》要求。</w:t>
      </w:r>
    </w:p>
    <w:p w14:paraId="1ADE7650">
      <w:pPr>
        <w:spacing w:line="360" w:lineRule="auto"/>
        <w:ind w:firstLine="480" w:firstLineChars="200"/>
        <w:rPr>
          <w:rFonts w:ascii="宋体" w:hAnsi="宋体" w:cs="宋体"/>
          <w:bCs/>
          <w:sz w:val="24"/>
        </w:rPr>
      </w:pPr>
      <w:r>
        <w:rPr>
          <w:rFonts w:hint="eastAsia" w:ascii="宋体" w:hAnsi="宋体" w:cs="宋体"/>
          <w:bCs/>
          <w:sz w:val="24"/>
        </w:rPr>
        <w:t>①额定工作电压：AC220V            </w:t>
      </w:r>
    </w:p>
    <w:p w14:paraId="78E5430F">
      <w:pPr>
        <w:spacing w:line="360" w:lineRule="auto"/>
        <w:ind w:firstLine="480" w:firstLineChars="200"/>
        <w:rPr>
          <w:rFonts w:ascii="宋体" w:hAnsi="宋体" w:cs="宋体"/>
          <w:bCs/>
          <w:sz w:val="24"/>
        </w:rPr>
      </w:pPr>
      <w:r>
        <w:rPr>
          <w:rFonts w:hint="eastAsia" w:ascii="宋体" w:hAnsi="宋体" w:cs="宋体"/>
          <w:bCs/>
          <w:sz w:val="24"/>
        </w:rPr>
        <w:t>②过载动作时间：&lt;6s</w:t>
      </w:r>
    </w:p>
    <w:p w14:paraId="51483061">
      <w:pPr>
        <w:spacing w:line="360" w:lineRule="auto"/>
        <w:ind w:firstLine="480" w:firstLineChars="200"/>
        <w:rPr>
          <w:rFonts w:ascii="宋体" w:hAnsi="宋体" w:cs="宋体"/>
          <w:bCs/>
          <w:sz w:val="24"/>
        </w:rPr>
      </w:pPr>
      <w:r>
        <w:rPr>
          <w:rFonts w:hint="eastAsia" w:ascii="宋体" w:hAnsi="宋体" w:cs="宋体"/>
          <w:bCs/>
          <w:sz w:val="24"/>
        </w:rPr>
        <w:t>③过载复位时间：20-60s</w:t>
      </w:r>
    </w:p>
    <w:p w14:paraId="33A59EFD">
      <w:pPr>
        <w:spacing w:line="360" w:lineRule="auto"/>
        <w:ind w:firstLine="480" w:firstLineChars="200"/>
        <w:rPr>
          <w:rFonts w:ascii="宋体" w:hAnsi="宋体" w:cs="宋体"/>
          <w:sz w:val="24"/>
        </w:rPr>
      </w:pPr>
      <w:r>
        <w:rPr>
          <w:rFonts w:hint="eastAsia" w:ascii="宋体" w:hAnsi="宋体" w:cs="宋体"/>
          <w:sz w:val="24"/>
        </w:rPr>
        <w:t>④额定电流：3A</w:t>
      </w:r>
    </w:p>
    <w:p w14:paraId="31DF6E69">
      <w:pPr>
        <w:spacing w:line="360" w:lineRule="auto"/>
        <w:ind w:firstLine="480" w:firstLineChars="200"/>
        <w:rPr>
          <w:rFonts w:ascii="宋体" w:hAnsi="宋体" w:cs="宋体"/>
          <w:sz w:val="24"/>
        </w:rPr>
      </w:pPr>
      <w:r>
        <w:rPr>
          <w:rFonts w:hint="eastAsia" w:ascii="宋体" w:hAnsi="宋体" w:cs="宋体"/>
          <w:sz w:val="24"/>
        </w:rPr>
        <w:t>投标人需提供全自动电流控制器具有 CMA 资质章符合或优于此项技术要求的检验或检测报告。</w:t>
      </w:r>
    </w:p>
    <w:p w14:paraId="168C599E">
      <w:pPr>
        <w:spacing w:line="360" w:lineRule="auto"/>
        <w:ind w:firstLine="482" w:firstLineChars="200"/>
        <w:rPr>
          <w:rFonts w:ascii="宋体" w:hAnsi="宋体" w:cs="宋体"/>
          <w:b/>
          <w:sz w:val="24"/>
        </w:rPr>
      </w:pPr>
      <w:r>
        <w:rPr>
          <w:rFonts w:hint="eastAsia" w:ascii="宋体" w:hAnsi="宋体" w:cs="宋体"/>
          <w:b/>
          <w:sz w:val="24"/>
        </w:rPr>
        <w:t>10、尾气处理系统废气排放的效果要求</w:t>
      </w:r>
    </w:p>
    <w:p w14:paraId="2F8DC5E7">
      <w:pPr>
        <w:spacing w:line="360" w:lineRule="auto"/>
        <w:ind w:firstLine="480" w:firstLineChars="200"/>
        <w:rPr>
          <w:rFonts w:ascii="宋体" w:hAnsi="宋体" w:cs="宋体"/>
          <w:bCs/>
          <w:sz w:val="24"/>
        </w:rPr>
      </w:pPr>
      <w:r>
        <w:rPr>
          <w:rFonts w:hint="eastAsia" w:ascii="宋体" w:hAnsi="宋体" w:cs="宋体"/>
          <w:bCs/>
          <w:sz w:val="24"/>
        </w:rPr>
        <w:t>（1）经处理后的废气污染物含量必须优于GB13801-2015排放标准。</w:t>
      </w:r>
    </w:p>
    <w:p w14:paraId="39FABD8D">
      <w:pPr>
        <w:spacing w:line="360" w:lineRule="auto"/>
        <w:ind w:firstLine="480" w:firstLineChars="200"/>
        <w:rPr>
          <w:rFonts w:ascii="宋体" w:hAnsi="宋体" w:cs="宋体"/>
          <w:bCs/>
          <w:sz w:val="24"/>
        </w:rPr>
      </w:pPr>
      <w:r>
        <w:rPr>
          <w:rFonts w:hint="eastAsia" w:ascii="宋体" w:hAnsi="宋体" w:cs="宋体"/>
          <w:bCs/>
          <w:sz w:val="24"/>
        </w:rPr>
        <w:t>（2）尾气处理设备不能产生污水、粉尘等二次污染。</w:t>
      </w:r>
    </w:p>
    <w:p w14:paraId="33CC12A6">
      <w:pPr>
        <w:spacing w:line="360" w:lineRule="auto"/>
        <w:ind w:firstLine="480" w:firstLineChars="200"/>
        <w:rPr>
          <w:rFonts w:ascii="宋体" w:hAnsi="宋体" w:cs="宋体"/>
          <w:bCs/>
          <w:sz w:val="24"/>
        </w:rPr>
      </w:pPr>
      <w:r>
        <w:rPr>
          <w:rFonts w:hint="eastAsia" w:ascii="宋体" w:hAnsi="宋体" w:cs="宋体"/>
          <w:bCs/>
          <w:sz w:val="24"/>
        </w:rPr>
        <w:t>（3）废气处理能力达到单台火化机连续火化10具遗体以上。</w:t>
      </w:r>
    </w:p>
    <w:p w14:paraId="145B03D9">
      <w:pPr>
        <w:pStyle w:val="10"/>
        <w:ind w:firstLine="480" w:firstLineChars="200"/>
        <w:rPr>
          <w:bCs/>
        </w:rPr>
      </w:pPr>
      <w:r>
        <w:rPr>
          <w:rFonts w:hint="eastAsia" w:ascii="宋体" w:hAnsi="宋体" w:cs="宋体"/>
          <w:bCs/>
          <w:sz w:val="24"/>
        </w:rPr>
        <w:t>（4）尾气处理设备安装和火化炉实现无缝对接。</w:t>
      </w:r>
    </w:p>
    <w:p w14:paraId="3B1BD873">
      <w:pPr>
        <w:spacing w:line="360" w:lineRule="auto"/>
        <w:ind w:firstLine="482" w:firstLineChars="200"/>
        <w:rPr>
          <w:rFonts w:ascii="宋体" w:hAnsi="宋体" w:cs="宋体"/>
          <w:b/>
          <w:sz w:val="24"/>
        </w:rPr>
      </w:pPr>
      <w:r>
        <w:rPr>
          <w:rFonts w:hint="eastAsia" w:ascii="宋体" w:hAnsi="宋体" w:cs="宋体"/>
          <w:b/>
          <w:sz w:val="24"/>
        </w:rPr>
        <w:t>11、设备整体使用寿命（不含消耗品）：</w:t>
      </w:r>
      <w:r>
        <w:rPr>
          <w:rFonts w:ascii="Arial" w:hAnsi="Arial" w:cs="Arial"/>
          <w:b/>
          <w:sz w:val="24"/>
        </w:rPr>
        <w:t>≥</w:t>
      </w:r>
      <w:r>
        <w:rPr>
          <w:rFonts w:hint="eastAsia" w:ascii="宋体" w:hAnsi="宋体" w:cs="宋体"/>
          <w:b/>
          <w:sz w:val="24"/>
        </w:rPr>
        <w:t>10年。</w:t>
      </w:r>
    </w:p>
    <w:p w14:paraId="59A19340">
      <w:pPr>
        <w:spacing w:line="360" w:lineRule="auto"/>
        <w:ind w:firstLine="482" w:firstLineChars="200"/>
        <w:rPr>
          <w:rFonts w:ascii="宋体" w:hAnsi="宋体" w:cs="宋体"/>
          <w:b/>
          <w:kern w:val="0"/>
          <w:sz w:val="24"/>
        </w:rPr>
      </w:pPr>
      <w:r>
        <w:rPr>
          <w:rFonts w:hint="eastAsia" w:ascii="宋体" w:hAnsi="宋体" w:cs="宋体"/>
          <w:b/>
          <w:kern w:val="0"/>
          <w:sz w:val="24"/>
        </w:rPr>
        <w:t>12、全干法脉冲尾气处理设备主要技术参数</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4"/>
        <w:gridCol w:w="2390"/>
        <w:gridCol w:w="3951"/>
        <w:gridCol w:w="798"/>
        <w:gridCol w:w="1129"/>
      </w:tblGrid>
      <w:tr w14:paraId="7576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546F4A86">
            <w:pPr>
              <w:spacing w:line="360" w:lineRule="auto"/>
              <w:jc w:val="center"/>
              <w:rPr>
                <w:rFonts w:ascii="宋体" w:hAnsi="宋体" w:cs="宋体"/>
                <w:b/>
                <w:bCs/>
                <w:kern w:val="0"/>
                <w:sz w:val="24"/>
              </w:rPr>
            </w:pPr>
            <w:r>
              <w:rPr>
                <w:rFonts w:hint="eastAsia" w:ascii="宋体" w:hAnsi="宋体" w:cs="宋体"/>
                <w:b/>
                <w:bCs/>
                <w:kern w:val="0"/>
                <w:sz w:val="24"/>
              </w:rPr>
              <w:t>序号</w:t>
            </w:r>
          </w:p>
        </w:tc>
        <w:tc>
          <w:tcPr>
            <w:tcW w:w="2390" w:type="dxa"/>
            <w:tcMar>
              <w:top w:w="25" w:type="dxa"/>
              <w:left w:w="63" w:type="dxa"/>
              <w:bottom w:w="25" w:type="dxa"/>
              <w:right w:w="63" w:type="dxa"/>
            </w:tcMar>
            <w:vAlign w:val="center"/>
          </w:tcPr>
          <w:p w14:paraId="59E4B142">
            <w:pPr>
              <w:spacing w:line="360" w:lineRule="auto"/>
              <w:jc w:val="center"/>
              <w:rPr>
                <w:rFonts w:ascii="宋体" w:hAnsi="宋体" w:cs="宋体"/>
                <w:b/>
                <w:bCs/>
                <w:kern w:val="0"/>
                <w:sz w:val="24"/>
              </w:rPr>
            </w:pPr>
            <w:r>
              <w:rPr>
                <w:rFonts w:hint="eastAsia" w:ascii="宋体" w:hAnsi="宋体" w:cs="宋体"/>
                <w:b/>
                <w:bCs/>
                <w:kern w:val="0"/>
                <w:sz w:val="24"/>
              </w:rPr>
              <w:t>设备名称</w:t>
            </w:r>
          </w:p>
        </w:tc>
        <w:tc>
          <w:tcPr>
            <w:tcW w:w="3951" w:type="dxa"/>
            <w:tcMar>
              <w:top w:w="25" w:type="dxa"/>
              <w:left w:w="63" w:type="dxa"/>
              <w:bottom w:w="25" w:type="dxa"/>
              <w:right w:w="63" w:type="dxa"/>
            </w:tcMar>
            <w:vAlign w:val="center"/>
          </w:tcPr>
          <w:p w14:paraId="741FC664">
            <w:pPr>
              <w:spacing w:line="360" w:lineRule="auto"/>
              <w:jc w:val="center"/>
              <w:rPr>
                <w:rFonts w:ascii="宋体" w:hAnsi="宋体" w:cs="宋体"/>
                <w:b/>
                <w:bCs/>
                <w:kern w:val="0"/>
                <w:sz w:val="24"/>
              </w:rPr>
            </w:pPr>
            <w:r>
              <w:rPr>
                <w:rFonts w:hint="eastAsia" w:ascii="宋体" w:hAnsi="宋体" w:cs="宋体"/>
                <w:b/>
                <w:bCs/>
                <w:kern w:val="0"/>
                <w:sz w:val="24"/>
              </w:rPr>
              <w:t>相关技术参数</w:t>
            </w:r>
          </w:p>
        </w:tc>
        <w:tc>
          <w:tcPr>
            <w:tcW w:w="798" w:type="dxa"/>
            <w:tcMar>
              <w:top w:w="25" w:type="dxa"/>
              <w:left w:w="63" w:type="dxa"/>
              <w:bottom w:w="25" w:type="dxa"/>
              <w:right w:w="63" w:type="dxa"/>
            </w:tcMar>
            <w:vAlign w:val="center"/>
          </w:tcPr>
          <w:p w14:paraId="168AE750">
            <w:pPr>
              <w:spacing w:line="360" w:lineRule="auto"/>
              <w:jc w:val="center"/>
              <w:rPr>
                <w:rFonts w:ascii="宋体" w:hAnsi="宋体" w:cs="宋体"/>
                <w:b/>
                <w:bCs/>
                <w:kern w:val="0"/>
                <w:sz w:val="24"/>
              </w:rPr>
            </w:pPr>
            <w:r>
              <w:rPr>
                <w:rFonts w:hint="eastAsia" w:ascii="宋体" w:hAnsi="宋体" w:cs="宋体"/>
                <w:b/>
                <w:bCs/>
                <w:kern w:val="0"/>
                <w:sz w:val="24"/>
              </w:rPr>
              <w:t>单位</w:t>
            </w:r>
          </w:p>
        </w:tc>
        <w:tc>
          <w:tcPr>
            <w:tcW w:w="1129" w:type="dxa"/>
            <w:tcMar>
              <w:top w:w="25" w:type="dxa"/>
              <w:left w:w="63" w:type="dxa"/>
              <w:bottom w:w="25" w:type="dxa"/>
              <w:right w:w="63" w:type="dxa"/>
            </w:tcMar>
            <w:vAlign w:val="center"/>
          </w:tcPr>
          <w:p w14:paraId="502D8127">
            <w:pPr>
              <w:spacing w:line="360" w:lineRule="auto"/>
              <w:jc w:val="center"/>
              <w:rPr>
                <w:rFonts w:ascii="宋体" w:hAnsi="宋体" w:cs="宋体"/>
                <w:b/>
                <w:bCs/>
                <w:kern w:val="0"/>
                <w:sz w:val="24"/>
              </w:rPr>
            </w:pPr>
            <w:r>
              <w:rPr>
                <w:rFonts w:hint="eastAsia" w:ascii="宋体" w:hAnsi="宋体" w:cs="宋体"/>
                <w:b/>
                <w:bCs/>
                <w:kern w:val="0"/>
                <w:sz w:val="24"/>
              </w:rPr>
              <w:t>数量/套</w:t>
            </w:r>
          </w:p>
        </w:tc>
      </w:tr>
      <w:tr w14:paraId="45F8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49F4C065">
            <w:pPr>
              <w:spacing w:line="360" w:lineRule="auto"/>
              <w:jc w:val="center"/>
              <w:rPr>
                <w:rFonts w:ascii="宋体" w:hAnsi="宋体" w:cs="宋体"/>
                <w:kern w:val="0"/>
                <w:sz w:val="24"/>
              </w:rPr>
            </w:pPr>
            <w:r>
              <w:rPr>
                <w:rFonts w:hint="eastAsia" w:ascii="宋体" w:hAnsi="宋体" w:cs="宋体"/>
                <w:kern w:val="0"/>
                <w:sz w:val="24"/>
              </w:rPr>
              <w:t>1</w:t>
            </w:r>
          </w:p>
        </w:tc>
        <w:tc>
          <w:tcPr>
            <w:tcW w:w="2390" w:type="dxa"/>
            <w:tcMar>
              <w:top w:w="25" w:type="dxa"/>
              <w:left w:w="63" w:type="dxa"/>
              <w:bottom w:w="25" w:type="dxa"/>
              <w:right w:w="63" w:type="dxa"/>
            </w:tcMar>
            <w:vAlign w:val="center"/>
          </w:tcPr>
          <w:p w14:paraId="40ACCD96">
            <w:pPr>
              <w:spacing w:line="360" w:lineRule="auto"/>
              <w:jc w:val="center"/>
              <w:rPr>
                <w:rFonts w:ascii="宋体" w:hAnsi="宋体" w:cs="宋体"/>
                <w:kern w:val="0"/>
                <w:sz w:val="24"/>
              </w:rPr>
            </w:pPr>
            <w:r>
              <w:rPr>
                <w:rFonts w:hint="eastAsia" w:ascii="宋体" w:hAnsi="宋体" w:cs="宋体"/>
                <w:kern w:val="0"/>
                <w:sz w:val="24"/>
              </w:rPr>
              <w:t>高效降温器</w:t>
            </w:r>
          </w:p>
        </w:tc>
        <w:tc>
          <w:tcPr>
            <w:tcW w:w="3951" w:type="dxa"/>
            <w:tcMar>
              <w:top w:w="25" w:type="dxa"/>
              <w:left w:w="63" w:type="dxa"/>
              <w:bottom w:w="25" w:type="dxa"/>
              <w:right w:w="63" w:type="dxa"/>
            </w:tcMar>
            <w:vAlign w:val="center"/>
          </w:tcPr>
          <w:p w14:paraId="03AC1E3C">
            <w:pPr>
              <w:spacing w:line="360" w:lineRule="auto"/>
              <w:ind w:firstLine="240" w:firstLineChars="100"/>
              <w:jc w:val="left"/>
              <w:rPr>
                <w:rFonts w:ascii="宋体" w:hAnsi="宋体" w:cs="宋体"/>
                <w:kern w:val="0"/>
                <w:sz w:val="24"/>
              </w:rPr>
            </w:pPr>
            <w:r>
              <w:rPr>
                <w:rFonts w:hint="eastAsia" w:ascii="宋体" w:hAnsi="宋体" w:cs="宋体"/>
                <w:kern w:val="0"/>
                <w:sz w:val="24"/>
              </w:rPr>
              <w:t>L×W×H==2300mm×1150mm×3200mm</w:t>
            </w:r>
            <w:r>
              <w:rPr>
                <w:rFonts w:hint="eastAsia" w:ascii="宋体" w:hAnsi="宋体" w:cs="宋体"/>
                <w:sz w:val="24"/>
              </w:rPr>
              <w:t>(±10%)</w:t>
            </w:r>
          </w:p>
        </w:tc>
        <w:tc>
          <w:tcPr>
            <w:tcW w:w="798" w:type="dxa"/>
            <w:tcMar>
              <w:top w:w="25" w:type="dxa"/>
              <w:left w:w="63" w:type="dxa"/>
              <w:bottom w:w="25" w:type="dxa"/>
              <w:right w:w="63" w:type="dxa"/>
            </w:tcMar>
            <w:vAlign w:val="center"/>
          </w:tcPr>
          <w:p w14:paraId="5F609164">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68D6411A">
            <w:pPr>
              <w:spacing w:line="360" w:lineRule="auto"/>
              <w:jc w:val="center"/>
              <w:rPr>
                <w:rFonts w:ascii="宋体" w:hAnsi="宋体" w:cs="宋体"/>
                <w:kern w:val="0"/>
                <w:sz w:val="24"/>
              </w:rPr>
            </w:pPr>
            <w:r>
              <w:rPr>
                <w:rFonts w:hint="eastAsia" w:ascii="宋体" w:hAnsi="宋体" w:cs="宋体"/>
                <w:kern w:val="0"/>
                <w:sz w:val="24"/>
              </w:rPr>
              <w:t>1</w:t>
            </w:r>
          </w:p>
        </w:tc>
      </w:tr>
      <w:tr w14:paraId="52BE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576174C3">
            <w:pPr>
              <w:spacing w:line="360" w:lineRule="auto"/>
              <w:jc w:val="center"/>
              <w:rPr>
                <w:rFonts w:ascii="宋体" w:hAnsi="宋体" w:cs="宋体"/>
                <w:kern w:val="0"/>
                <w:sz w:val="24"/>
              </w:rPr>
            </w:pPr>
            <w:r>
              <w:rPr>
                <w:rFonts w:hint="eastAsia" w:ascii="宋体" w:hAnsi="宋体" w:cs="宋体"/>
                <w:kern w:val="0"/>
                <w:sz w:val="24"/>
              </w:rPr>
              <w:t>2</w:t>
            </w:r>
          </w:p>
        </w:tc>
        <w:tc>
          <w:tcPr>
            <w:tcW w:w="2390" w:type="dxa"/>
            <w:tcMar>
              <w:top w:w="25" w:type="dxa"/>
              <w:left w:w="63" w:type="dxa"/>
              <w:bottom w:w="25" w:type="dxa"/>
              <w:right w:w="63" w:type="dxa"/>
            </w:tcMar>
            <w:vAlign w:val="center"/>
          </w:tcPr>
          <w:p w14:paraId="5FA98317">
            <w:pPr>
              <w:spacing w:line="360" w:lineRule="auto"/>
              <w:jc w:val="center"/>
              <w:rPr>
                <w:rFonts w:ascii="宋体" w:hAnsi="宋体" w:cs="宋体"/>
                <w:kern w:val="0"/>
                <w:sz w:val="24"/>
              </w:rPr>
            </w:pPr>
            <w:r>
              <w:rPr>
                <w:rFonts w:hint="eastAsia" w:ascii="宋体" w:hAnsi="宋体" w:cs="宋体"/>
                <w:kern w:val="0"/>
                <w:sz w:val="24"/>
              </w:rPr>
              <w:t>初级除尘器</w:t>
            </w:r>
            <w:r>
              <w:rPr>
                <w:rFonts w:hint="eastAsia" w:ascii="宋体" w:hAnsi="宋体" w:cs="宋体"/>
                <w:bCs/>
                <w:sz w:val="24"/>
              </w:rPr>
              <w:t>（或旋风除尘器）</w:t>
            </w:r>
          </w:p>
        </w:tc>
        <w:tc>
          <w:tcPr>
            <w:tcW w:w="3951" w:type="dxa"/>
            <w:tcMar>
              <w:top w:w="25" w:type="dxa"/>
              <w:left w:w="63" w:type="dxa"/>
              <w:bottom w:w="25" w:type="dxa"/>
              <w:right w:w="63" w:type="dxa"/>
            </w:tcMar>
            <w:vAlign w:val="center"/>
          </w:tcPr>
          <w:p w14:paraId="2963CB86">
            <w:pPr>
              <w:spacing w:line="360" w:lineRule="auto"/>
              <w:ind w:firstLine="240" w:firstLineChars="100"/>
              <w:jc w:val="left"/>
              <w:rPr>
                <w:rFonts w:ascii="宋体" w:hAnsi="宋体" w:cs="宋体"/>
                <w:kern w:val="0"/>
                <w:sz w:val="24"/>
              </w:rPr>
            </w:pPr>
            <w:r>
              <w:rPr>
                <w:rFonts w:hint="eastAsia" w:ascii="宋体" w:hAnsi="宋体" w:cs="宋体"/>
                <w:kern w:val="0"/>
                <w:sz w:val="24"/>
              </w:rPr>
              <w:t>L×W×H=1700mm×790mm×3200mm</w:t>
            </w:r>
            <w:r>
              <w:rPr>
                <w:rFonts w:hint="eastAsia" w:ascii="宋体" w:hAnsi="宋体" w:cs="宋体"/>
                <w:sz w:val="24"/>
              </w:rPr>
              <w:t>(±10%)</w:t>
            </w:r>
          </w:p>
        </w:tc>
        <w:tc>
          <w:tcPr>
            <w:tcW w:w="798" w:type="dxa"/>
            <w:tcMar>
              <w:top w:w="25" w:type="dxa"/>
              <w:left w:w="63" w:type="dxa"/>
              <w:bottom w:w="25" w:type="dxa"/>
              <w:right w:w="63" w:type="dxa"/>
            </w:tcMar>
            <w:vAlign w:val="center"/>
          </w:tcPr>
          <w:p w14:paraId="7E3F556F">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7B180A6B">
            <w:pPr>
              <w:spacing w:line="360" w:lineRule="auto"/>
              <w:jc w:val="center"/>
              <w:rPr>
                <w:rFonts w:ascii="宋体" w:hAnsi="宋体" w:cs="宋体"/>
                <w:kern w:val="0"/>
                <w:sz w:val="24"/>
              </w:rPr>
            </w:pPr>
            <w:r>
              <w:rPr>
                <w:rFonts w:hint="eastAsia" w:ascii="宋体" w:hAnsi="宋体" w:cs="宋体"/>
                <w:kern w:val="0"/>
                <w:sz w:val="24"/>
              </w:rPr>
              <w:t>1</w:t>
            </w:r>
          </w:p>
        </w:tc>
      </w:tr>
      <w:tr w14:paraId="0E56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2F91FD2A">
            <w:pPr>
              <w:spacing w:line="360" w:lineRule="auto"/>
              <w:jc w:val="center"/>
              <w:rPr>
                <w:rFonts w:ascii="宋体" w:hAnsi="宋体" w:cs="宋体"/>
                <w:kern w:val="0"/>
                <w:sz w:val="24"/>
              </w:rPr>
            </w:pPr>
            <w:r>
              <w:rPr>
                <w:rFonts w:hint="eastAsia" w:ascii="宋体" w:hAnsi="宋体" w:cs="宋体"/>
                <w:kern w:val="0"/>
                <w:sz w:val="24"/>
              </w:rPr>
              <w:t>3</w:t>
            </w:r>
          </w:p>
        </w:tc>
        <w:tc>
          <w:tcPr>
            <w:tcW w:w="2390" w:type="dxa"/>
            <w:tcMar>
              <w:top w:w="25" w:type="dxa"/>
              <w:left w:w="63" w:type="dxa"/>
              <w:bottom w:w="25" w:type="dxa"/>
              <w:right w:w="63" w:type="dxa"/>
            </w:tcMar>
            <w:vAlign w:val="center"/>
          </w:tcPr>
          <w:p w14:paraId="68368FD4">
            <w:pPr>
              <w:spacing w:line="360" w:lineRule="auto"/>
              <w:jc w:val="center"/>
              <w:rPr>
                <w:rFonts w:ascii="宋体" w:hAnsi="宋体" w:cs="宋体"/>
                <w:kern w:val="0"/>
                <w:sz w:val="24"/>
              </w:rPr>
            </w:pPr>
            <w:r>
              <w:rPr>
                <w:rFonts w:hint="eastAsia" w:ascii="宋体" w:hAnsi="宋体" w:cs="宋体"/>
                <w:kern w:val="0"/>
                <w:sz w:val="24"/>
              </w:rPr>
              <w:t>布袋除尘器</w:t>
            </w:r>
          </w:p>
        </w:tc>
        <w:tc>
          <w:tcPr>
            <w:tcW w:w="3951" w:type="dxa"/>
            <w:tcMar>
              <w:top w:w="25" w:type="dxa"/>
              <w:left w:w="63" w:type="dxa"/>
              <w:bottom w:w="25" w:type="dxa"/>
              <w:right w:w="63" w:type="dxa"/>
            </w:tcMar>
            <w:vAlign w:val="center"/>
          </w:tcPr>
          <w:p w14:paraId="00641320">
            <w:pPr>
              <w:spacing w:line="360" w:lineRule="auto"/>
              <w:ind w:firstLine="240" w:firstLineChars="100"/>
              <w:jc w:val="left"/>
              <w:rPr>
                <w:rFonts w:ascii="宋体" w:hAnsi="宋体" w:cs="宋体"/>
                <w:kern w:val="0"/>
                <w:sz w:val="24"/>
              </w:rPr>
            </w:pPr>
            <w:r>
              <w:rPr>
                <w:rFonts w:hint="eastAsia" w:ascii="宋体" w:hAnsi="宋体" w:cs="宋体"/>
                <w:kern w:val="0"/>
                <w:sz w:val="24"/>
              </w:rPr>
              <w:t>L×W×H=2400×1850×4500mm(±10%)，滤袋耐高温≥260°C，自动清灰，处理烟气流量≥6000 m3/h。</w:t>
            </w:r>
          </w:p>
        </w:tc>
        <w:tc>
          <w:tcPr>
            <w:tcW w:w="798" w:type="dxa"/>
            <w:tcMar>
              <w:top w:w="25" w:type="dxa"/>
              <w:left w:w="63" w:type="dxa"/>
              <w:bottom w:w="25" w:type="dxa"/>
              <w:right w:w="63" w:type="dxa"/>
            </w:tcMar>
            <w:vAlign w:val="center"/>
          </w:tcPr>
          <w:p w14:paraId="383B2503">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6FA30400">
            <w:pPr>
              <w:spacing w:line="360" w:lineRule="auto"/>
              <w:jc w:val="center"/>
              <w:rPr>
                <w:rFonts w:ascii="宋体" w:hAnsi="宋体" w:cs="宋体"/>
                <w:kern w:val="0"/>
                <w:sz w:val="24"/>
              </w:rPr>
            </w:pPr>
            <w:r>
              <w:rPr>
                <w:rFonts w:hint="eastAsia" w:ascii="宋体" w:hAnsi="宋体" w:cs="宋体"/>
                <w:kern w:val="0"/>
                <w:sz w:val="24"/>
              </w:rPr>
              <w:t>1</w:t>
            </w:r>
          </w:p>
        </w:tc>
      </w:tr>
      <w:tr w14:paraId="6F29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479FF8DC">
            <w:pPr>
              <w:spacing w:line="360" w:lineRule="auto"/>
              <w:jc w:val="center"/>
              <w:rPr>
                <w:rFonts w:ascii="宋体" w:hAnsi="宋体" w:cs="宋体"/>
                <w:kern w:val="0"/>
                <w:sz w:val="24"/>
              </w:rPr>
            </w:pPr>
            <w:r>
              <w:rPr>
                <w:rFonts w:hint="eastAsia" w:ascii="宋体" w:hAnsi="宋体" w:cs="宋体"/>
                <w:kern w:val="0"/>
                <w:sz w:val="24"/>
              </w:rPr>
              <w:t>4</w:t>
            </w:r>
          </w:p>
        </w:tc>
        <w:tc>
          <w:tcPr>
            <w:tcW w:w="2390" w:type="dxa"/>
            <w:tcMar>
              <w:top w:w="25" w:type="dxa"/>
              <w:left w:w="63" w:type="dxa"/>
              <w:bottom w:w="25" w:type="dxa"/>
              <w:right w:w="63" w:type="dxa"/>
            </w:tcMar>
            <w:vAlign w:val="center"/>
          </w:tcPr>
          <w:p w14:paraId="33AB65D7">
            <w:pPr>
              <w:spacing w:line="360" w:lineRule="auto"/>
              <w:jc w:val="center"/>
              <w:rPr>
                <w:rFonts w:ascii="宋体" w:hAnsi="宋体" w:cs="宋体"/>
                <w:kern w:val="0"/>
                <w:sz w:val="24"/>
              </w:rPr>
            </w:pPr>
            <w:r>
              <w:rPr>
                <w:rFonts w:hint="eastAsia" w:ascii="宋体" w:hAnsi="宋体" w:cs="宋体"/>
                <w:bCs/>
                <w:sz w:val="24"/>
              </w:rPr>
              <w:t>脱酸脱硫净化喷射装置</w:t>
            </w:r>
          </w:p>
        </w:tc>
        <w:tc>
          <w:tcPr>
            <w:tcW w:w="3951" w:type="dxa"/>
            <w:tcMar>
              <w:top w:w="25" w:type="dxa"/>
              <w:left w:w="63" w:type="dxa"/>
              <w:bottom w:w="25" w:type="dxa"/>
              <w:right w:w="63" w:type="dxa"/>
            </w:tcMar>
            <w:vAlign w:val="center"/>
          </w:tcPr>
          <w:p w14:paraId="38A41D86">
            <w:pPr>
              <w:spacing w:line="360" w:lineRule="auto"/>
              <w:ind w:firstLine="240" w:firstLineChars="100"/>
              <w:jc w:val="left"/>
              <w:rPr>
                <w:rFonts w:ascii="宋体" w:hAnsi="宋体" w:cs="宋体"/>
                <w:kern w:val="0"/>
                <w:sz w:val="24"/>
              </w:rPr>
            </w:pPr>
            <w:r>
              <w:rPr>
                <w:rFonts w:hint="eastAsia" w:ascii="宋体" w:hAnsi="宋体" w:cs="宋体"/>
                <w:bCs/>
                <w:sz w:val="24"/>
              </w:rPr>
              <w:t>喷射活性炭粉和氢氧化钙，降低污染物浓度。</w:t>
            </w:r>
          </w:p>
        </w:tc>
        <w:tc>
          <w:tcPr>
            <w:tcW w:w="798" w:type="dxa"/>
            <w:tcMar>
              <w:top w:w="25" w:type="dxa"/>
              <w:left w:w="63" w:type="dxa"/>
              <w:bottom w:w="25" w:type="dxa"/>
              <w:right w:w="63" w:type="dxa"/>
            </w:tcMar>
            <w:vAlign w:val="center"/>
          </w:tcPr>
          <w:p w14:paraId="5A6D0E7A">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1A3B5579">
            <w:pPr>
              <w:spacing w:line="360" w:lineRule="auto"/>
              <w:jc w:val="center"/>
              <w:rPr>
                <w:rFonts w:ascii="宋体" w:hAnsi="宋体" w:cs="宋体"/>
                <w:kern w:val="0"/>
                <w:sz w:val="24"/>
              </w:rPr>
            </w:pPr>
            <w:r>
              <w:rPr>
                <w:rFonts w:hint="eastAsia" w:ascii="宋体" w:hAnsi="宋体" w:cs="宋体"/>
                <w:kern w:val="0"/>
                <w:sz w:val="24"/>
              </w:rPr>
              <w:t>1</w:t>
            </w:r>
          </w:p>
        </w:tc>
      </w:tr>
      <w:tr w14:paraId="4033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2C73F50D">
            <w:pPr>
              <w:spacing w:line="360" w:lineRule="auto"/>
              <w:jc w:val="center"/>
              <w:rPr>
                <w:rFonts w:ascii="宋体" w:hAnsi="宋体" w:cs="宋体"/>
                <w:kern w:val="0"/>
                <w:sz w:val="24"/>
              </w:rPr>
            </w:pPr>
            <w:r>
              <w:rPr>
                <w:rFonts w:hint="eastAsia" w:ascii="宋体" w:hAnsi="宋体" w:cs="宋体"/>
                <w:kern w:val="0"/>
                <w:sz w:val="24"/>
              </w:rPr>
              <w:t>5</w:t>
            </w:r>
          </w:p>
        </w:tc>
        <w:tc>
          <w:tcPr>
            <w:tcW w:w="2390" w:type="dxa"/>
            <w:tcMar>
              <w:top w:w="25" w:type="dxa"/>
              <w:left w:w="63" w:type="dxa"/>
              <w:bottom w:w="25" w:type="dxa"/>
              <w:right w:w="63" w:type="dxa"/>
            </w:tcMar>
            <w:vAlign w:val="center"/>
          </w:tcPr>
          <w:p w14:paraId="7282623E">
            <w:pPr>
              <w:spacing w:line="360" w:lineRule="auto"/>
              <w:jc w:val="center"/>
              <w:rPr>
                <w:rFonts w:ascii="宋体" w:hAnsi="宋体" w:cs="宋体"/>
                <w:kern w:val="0"/>
                <w:sz w:val="24"/>
              </w:rPr>
            </w:pPr>
            <w:r>
              <w:rPr>
                <w:rFonts w:hint="eastAsia" w:ascii="宋体" w:hAnsi="宋体" w:cs="宋体"/>
                <w:kern w:val="0"/>
                <w:sz w:val="24"/>
              </w:rPr>
              <w:t>活性炭</w:t>
            </w:r>
            <w:bookmarkStart w:id="12" w:name="_GoBack"/>
            <w:bookmarkEnd w:id="12"/>
            <w:r>
              <w:rPr>
                <w:rFonts w:hint="eastAsia" w:ascii="宋体" w:hAnsi="宋体" w:cs="宋体"/>
                <w:kern w:val="0"/>
                <w:sz w:val="24"/>
              </w:rPr>
              <w:t>吸附装置</w:t>
            </w:r>
          </w:p>
        </w:tc>
        <w:tc>
          <w:tcPr>
            <w:tcW w:w="3951" w:type="dxa"/>
            <w:tcMar>
              <w:top w:w="25" w:type="dxa"/>
              <w:left w:w="63" w:type="dxa"/>
              <w:bottom w:w="25" w:type="dxa"/>
              <w:right w:w="63" w:type="dxa"/>
            </w:tcMar>
            <w:vAlign w:val="center"/>
          </w:tcPr>
          <w:p w14:paraId="33544F7F">
            <w:pPr>
              <w:spacing w:line="360" w:lineRule="auto"/>
              <w:ind w:firstLine="240" w:firstLineChars="100"/>
              <w:jc w:val="left"/>
              <w:rPr>
                <w:rFonts w:ascii="宋体" w:hAnsi="宋体" w:cs="宋体"/>
                <w:kern w:val="0"/>
                <w:sz w:val="24"/>
              </w:rPr>
            </w:pPr>
            <w:r>
              <w:rPr>
                <w:rFonts w:hint="eastAsia" w:ascii="宋体" w:hAnsi="宋体" w:cs="宋体"/>
                <w:bCs/>
                <w:sz w:val="24"/>
              </w:rPr>
              <w:t>吸附废气中的污染物及异味、异臭。</w:t>
            </w:r>
          </w:p>
        </w:tc>
        <w:tc>
          <w:tcPr>
            <w:tcW w:w="798" w:type="dxa"/>
            <w:tcMar>
              <w:top w:w="25" w:type="dxa"/>
              <w:left w:w="63" w:type="dxa"/>
              <w:bottom w:w="25" w:type="dxa"/>
              <w:right w:w="63" w:type="dxa"/>
            </w:tcMar>
            <w:vAlign w:val="center"/>
          </w:tcPr>
          <w:p w14:paraId="42F45E67">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129B3253">
            <w:pPr>
              <w:spacing w:line="360" w:lineRule="auto"/>
              <w:jc w:val="center"/>
              <w:rPr>
                <w:rFonts w:ascii="宋体" w:hAnsi="宋体" w:cs="宋体"/>
                <w:kern w:val="0"/>
                <w:sz w:val="24"/>
              </w:rPr>
            </w:pPr>
            <w:r>
              <w:rPr>
                <w:rFonts w:hint="eastAsia" w:ascii="宋体" w:hAnsi="宋体" w:cs="宋体"/>
                <w:kern w:val="0"/>
                <w:sz w:val="24"/>
              </w:rPr>
              <w:t>1</w:t>
            </w:r>
          </w:p>
        </w:tc>
      </w:tr>
      <w:tr w14:paraId="51AA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69DB0111">
            <w:pPr>
              <w:spacing w:line="360" w:lineRule="auto"/>
              <w:jc w:val="center"/>
              <w:rPr>
                <w:rFonts w:ascii="宋体" w:hAnsi="宋体" w:cs="宋体"/>
                <w:kern w:val="0"/>
                <w:sz w:val="24"/>
              </w:rPr>
            </w:pPr>
            <w:r>
              <w:rPr>
                <w:rFonts w:hint="eastAsia" w:ascii="宋体" w:hAnsi="宋体" w:cs="宋体"/>
                <w:kern w:val="0"/>
                <w:sz w:val="24"/>
              </w:rPr>
              <w:t>6</w:t>
            </w:r>
          </w:p>
        </w:tc>
        <w:tc>
          <w:tcPr>
            <w:tcW w:w="2390" w:type="dxa"/>
            <w:tcMar>
              <w:top w:w="25" w:type="dxa"/>
              <w:left w:w="63" w:type="dxa"/>
              <w:bottom w:w="25" w:type="dxa"/>
              <w:right w:w="63" w:type="dxa"/>
            </w:tcMar>
            <w:vAlign w:val="center"/>
          </w:tcPr>
          <w:p w14:paraId="7D29A836">
            <w:pPr>
              <w:spacing w:line="360" w:lineRule="auto"/>
              <w:jc w:val="center"/>
              <w:rPr>
                <w:rFonts w:ascii="宋体" w:hAnsi="宋体" w:cs="宋体"/>
                <w:kern w:val="0"/>
                <w:sz w:val="24"/>
              </w:rPr>
            </w:pPr>
            <w:r>
              <w:rPr>
                <w:rFonts w:hint="eastAsia" w:ascii="宋体" w:hAnsi="宋体" w:cs="宋体"/>
                <w:kern w:val="0"/>
                <w:sz w:val="24"/>
              </w:rPr>
              <w:t>螺杆空气压缩机</w:t>
            </w:r>
          </w:p>
        </w:tc>
        <w:tc>
          <w:tcPr>
            <w:tcW w:w="3951" w:type="dxa"/>
            <w:tcMar>
              <w:top w:w="25" w:type="dxa"/>
              <w:left w:w="63" w:type="dxa"/>
              <w:bottom w:w="25" w:type="dxa"/>
              <w:right w:w="63" w:type="dxa"/>
            </w:tcMar>
            <w:vAlign w:val="center"/>
          </w:tcPr>
          <w:p w14:paraId="3540C5B0">
            <w:pPr>
              <w:spacing w:line="360" w:lineRule="auto"/>
              <w:ind w:firstLine="240" w:firstLineChars="100"/>
              <w:jc w:val="left"/>
              <w:rPr>
                <w:rFonts w:ascii="宋体" w:hAnsi="宋体" w:cs="宋体"/>
                <w:kern w:val="0"/>
                <w:sz w:val="24"/>
              </w:rPr>
            </w:pPr>
            <w:r>
              <w:rPr>
                <w:rFonts w:hint="eastAsia" w:ascii="宋体" w:hAnsi="宋体" w:cs="宋体"/>
                <w:kern w:val="0"/>
                <w:sz w:val="24"/>
              </w:rPr>
              <w:t>电机功率：7.5Kw</w:t>
            </w:r>
          </w:p>
        </w:tc>
        <w:tc>
          <w:tcPr>
            <w:tcW w:w="798" w:type="dxa"/>
            <w:tcMar>
              <w:top w:w="25" w:type="dxa"/>
              <w:left w:w="63" w:type="dxa"/>
              <w:bottom w:w="25" w:type="dxa"/>
              <w:right w:w="63" w:type="dxa"/>
            </w:tcMar>
            <w:vAlign w:val="center"/>
          </w:tcPr>
          <w:p w14:paraId="75A7C935">
            <w:pPr>
              <w:spacing w:line="360" w:lineRule="auto"/>
              <w:jc w:val="center"/>
              <w:rPr>
                <w:rFonts w:ascii="宋体" w:hAnsi="宋体" w:cs="宋体"/>
                <w:kern w:val="0"/>
                <w:sz w:val="24"/>
              </w:rPr>
            </w:pPr>
            <w:r>
              <w:rPr>
                <w:rFonts w:hint="eastAsia" w:ascii="宋体" w:hAnsi="宋体" w:cs="宋体"/>
                <w:kern w:val="0"/>
                <w:sz w:val="24"/>
              </w:rPr>
              <w:t>台</w:t>
            </w:r>
          </w:p>
        </w:tc>
        <w:tc>
          <w:tcPr>
            <w:tcW w:w="1129" w:type="dxa"/>
            <w:tcMar>
              <w:top w:w="25" w:type="dxa"/>
              <w:left w:w="63" w:type="dxa"/>
              <w:bottom w:w="25" w:type="dxa"/>
              <w:right w:w="63" w:type="dxa"/>
            </w:tcMar>
            <w:vAlign w:val="center"/>
          </w:tcPr>
          <w:p w14:paraId="3A0DFF30">
            <w:pPr>
              <w:spacing w:line="360" w:lineRule="auto"/>
              <w:jc w:val="center"/>
              <w:rPr>
                <w:rFonts w:ascii="宋体" w:hAnsi="宋体" w:cs="宋体"/>
                <w:kern w:val="0"/>
                <w:sz w:val="24"/>
              </w:rPr>
            </w:pPr>
            <w:r>
              <w:rPr>
                <w:rFonts w:hint="eastAsia" w:ascii="宋体" w:hAnsi="宋体" w:cs="宋体"/>
                <w:kern w:val="0"/>
                <w:sz w:val="24"/>
              </w:rPr>
              <w:t>1</w:t>
            </w:r>
          </w:p>
        </w:tc>
      </w:tr>
      <w:tr w14:paraId="5C97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00A64268">
            <w:pPr>
              <w:spacing w:line="360" w:lineRule="auto"/>
              <w:jc w:val="center"/>
              <w:rPr>
                <w:rFonts w:ascii="宋体" w:hAnsi="宋体" w:cs="宋体"/>
                <w:kern w:val="0"/>
                <w:sz w:val="24"/>
              </w:rPr>
            </w:pPr>
            <w:r>
              <w:rPr>
                <w:rFonts w:hint="eastAsia" w:ascii="宋体" w:hAnsi="宋体" w:cs="宋体"/>
                <w:kern w:val="0"/>
                <w:sz w:val="24"/>
              </w:rPr>
              <w:t>7</w:t>
            </w:r>
          </w:p>
        </w:tc>
        <w:tc>
          <w:tcPr>
            <w:tcW w:w="2390" w:type="dxa"/>
            <w:tcMar>
              <w:top w:w="25" w:type="dxa"/>
              <w:left w:w="63" w:type="dxa"/>
              <w:bottom w:w="25" w:type="dxa"/>
              <w:right w:w="63" w:type="dxa"/>
            </w:tcMar>
            <w:vAlign w:val="center"/>
          </w:tcPr>
          <w:p w14:paraId="417B44BD">
            <w:pPr>
              <w:spacing w:line="360" w:lineRule="auto"/>
              <w:jc w:val="center"/>
              <w:rPr>
                <w:rFonts w:ascii="宋体" w:hAnsi="宋体" w:cs="宋体"/>
                <w:kern w:val="0"/>
                <w:sz w:val="24"/>
              </w:rPr>
            </w:pPr>
            <w:r>
              <w:rPr>
                <w:rFonts w:hint="eastAsia" w:ascii="宋体" w:hAnsi="宋体" w:cs="宋体"/>
                <w:kern w:val="0"/>
                <w:sz w:val="24"/>
              </w:rPr>
              <w:t>储气罐</w:t>
            </w:r>
          </w:p>
        </w:tc>
        <w:tc>
          <w:tcPr>
            <w:tcW w:w="3951" w:type="dxa"/>
            <w:tcMar>
              <w:top w:w="25" w:type="dxa"/>
              <w:left w:w="63" w:type="dxa"/>
              <w:bottom w:w="25" w:type="dxa"/>
              <w:right w:w="63" w:type="dxa"/>
            </w:tcMar>
            <w:vAlign w:val="center"/>
          </w:tcPr>
          <w:p w14:paraId="613CF273">
            <w:pPr>
              <w:spacing w:line="360" w:lineRule="auto"/>
              <w:ind w:firstLine="240" w:firstLineChars="100"/>
              <w:jc w:val="left"/>
              <w:rPr>
                <w:rFonts w:ascii="宋体" w:hAnsi="宋体" w:cs="宋体"/>
                <w:kern w:val="0"/>
                <w:sz w:val="24"/>
              </w:rPr>
            </w:pPr>
            <w:r>
              <w:rPr>
                <w:rFonts w:hint="eastAsia" w:ascii="宋体" w:hAnsi="宋体" w:cs="宋体"/>
                <w:kern w:val="0"/>
                <w:sz w:val="24"/>
              </w:rPr>
              <w:t>1.0m3     工作压力0.8MPa</w:t>
            </w:r>
          </w:p>
        </w:tc>
        <w:tc>
          <w:tcPr>
            <w:tcW w:w="798" w:type="dxa"/>
            <w:tcMar>
              <w:top w:w="25" w:type="dxa"/>
              <w:left w:w="63" w:type="dxa"/>
              <w:bottom w:w="25" w:type="dxa"/>
              <w:right w:w="63" w:type="dxa"/>
            </w:tcMar>
            <w:vAlign w:val="center"/>
          </w:tcPr>
          <w:p w14:paraId="174AEEED">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78A7671F">
            <w:pPr>
              <w:spacing w:line="360" w:lineRule="auto"/>
              <w:jc w:val="center"/>
              <w:rPr>
                <w:rFonts w:ascii="宋体" w:hAnsi="宋体" w:cs="宋体"/>
                <w:kern w:val="0"/>
                <w:sz w:val="24"/>
              </w:rPr>
            </w:pPr>
            <w:r>
              <w:rPr>
                <w:rFonts w:hint="eastAsia" w:ascii="宋体" w:hAnsi="宋体" w:cs="宋体"/>
                <w:kern w:val="0"/>
                <w:sz w:val="24"/>
              </w:rPr>
              <w:t>1</w:t>
            </w:r>
          </w:p>
        </w:tc>
      </w:tr>
      <w:tr w14:paraId="50607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5C2FFE7C">
            <w:pPr>
              <w:spacing w:line="360" w:lineRule="auto"/>
              <w:jc w:val="center"/>
              <w:rPr>
                <w:rFonts w:ascii="宋体" w:hAnsi="宋体" w:cs="宋体"/>
                <w:kern w:val="0"/>
                <w:sz w:val="24"/>
              </w:rPr>
            </w:pPr>
            <w:r>
              <w:rPr>
                <w:rFonts w:hint="eastAsia" w:ascii="宋体" w:hAnsi="宋体" w:cs="宋体"/>
                <w:kern w:val="0"/>
                <w:sz w:val="24"/>
              </w:rPr>
              <w:t>8</w:t>
            </w:r>
          </w:p>
        </w:tc>
        <w:tc>
          <w:tcPr>
            <w:tcW w:w="2390" w:type="dxa"/>
            <w:tcMar>
              <w:top w:w="25" w:type="dxa"/>
              <w:left w:w="63" w:type="dxa"/>
              <w:bottom w:w="25" w:type="dxa"/>
              <w:right w:w="63" w:type="dxa"/>
            </w:tcMar>
            <w:vAlign w:val="center"/>
          </w:tcPr>
          <w:p w14:paraId="6AE052AF">
            <w:pPr>
              <w:spacing w:line="360" w:lineRule="auto"/>
              <w:jc w:val="center"/>
              <w:rPr>
                <w:rFonts w:ascii="宋体" w:hAnsi="宋体" w:cs="宋体"/>
                <w:kern w:val="0"/>
                <w:sz w:val="24"/>
              </w:rPr>
            </w:pPr>
            <w:r>
              <w:rPr>
                <w:rFonts w:hint="eastAsia" w:ascii="宋体" w:hAnsi="宋体" w:cs="宋体"/>
                <w:kern w:val="0"/>
                <w:sz w:val="24"/>
              </w:rPr>
              <w:t>高压引风机</w:t>
            </w:r>
          </w:p>
        </w:tc>
        <w:tc>
          <w:tcPr>
            <w:tcW w:w="3951" w:type="dxa"/>
            <w:tcMar>
              <w:top w:w="25" w:type="dxa"/>
              <w:left w:w="63" w:type="dxa"/>
              <w:bottom w:w="25" w:type="dxa"/>
              <w:right w:w="63" w:type="dxa"/>
            </w:tcMar>
            <w:vAlign w:val="center"/>
          </w:tcPr>
          <w:p w14:paraId="1BCB8337">
            <w:pPr>
              <w:spacing w:line="360" w:lineRule="auto"/>
              <w:ind w:firstLine="240" w:firstLineChars="100"/>
              <w:jc w:val="left"/>
              <w:rPr>
                <w:rFonts w:ascii="宋体" w:hAnsi="宋体" w:cs="宋体"/>
                <w:kern w:val="0"/>
                <w:sz w:val="24"/>
              </w:rPr>
            </w:pPr>
            <w:r>
              <w:rPr>
                <w:rFonts w:hint="eastAsia" w:ascii="宋体" w:hAnsi="宋体" w:cs="宋体"/>
                <w:kern w:val="0"/>
                <w:sz w:val="24"/>
              </w:rPr>
              <w:t>功率：18.5kw，使用变频器控制；</w:t>
            </w:r>
          </w:p>
        </w:tc>
        <w:tc>
          <w:tcPr>
            <w:tcW w:w="798" w:type="dxa"/>
            <w:tcMar>
              <w:top w:w="25" w:type="dxa"/>
              <w:left w:w="63" w:type="dxa"/>
              <w:bottom w:w="25" w:type="dxa"/>
              <w:right w:w="63" w:type="dxa"/>
            </w:tcMar>
            <w:vAlign w:val="center"/>
          </w:tcPr>
          <w:p w14:paraId="5632572A">
            <w:pPr>
              <w:spacing w:line="360" w:lineRule="auto"/>
              <w:jc w:val="center"/>
              <w:rPr>
                <w:rFonts w:ascii="宋体" w:hAnsi="宋体" w:cs="宋体"/>
                <w:kern w:val="0"/>
                <w:sz w:val="24"/>
              </w:rPr>
            </w:pPr>
            <w:r>
              <w:rPr>
                <w:rFonts w:hint="eastAsia" w:ascii="宋体" w:hAnsi="宋体" w:cs="宋体"/>
                <w:kern w:val="0"/>
                <w:sz w:val="24"/>
              </w:rPr>
              <w:t>台</w:t>
            </w:r>
          </w:p>
        </w:tc>
        <w:tc>
          <w:tcPr>
            <w:tcW w:w="1129" w:type="dxa"/>
            <w:tcMar>
              <w:top w:w="25" w:type="dxa"/>
              <w:left w:w="63" w:type="dxa"/>
              <w:bottom w:w="25" w:type="dxa"/>
              <w:right w:w="63" w:type="dxa"/>
            </w:tcMar>
            <w:vAlign w:val="center"/>
          </w:tcPr>
          <w:p w14:paraId="6A726405">
            <w:pPr>
              <w:spacing w:line="360" w:lineRule="auto"/>
              <w:jc w:val="center"/>
              <w:rPr>
                <w:rFonts w:ascii="宋体" w:hAnsi="宋体" w:cs="宋体"/>
                <w:kern w:val="0"/>
                <w:sz w:val="24"/>
              </w:rPr>
            </w:pPr>
            <w:r>
              <w:rPr>
                <w:rFonts w:hint="eastAsia" w:ascii="宋体" w:hAnsi="宋体" w:cs="宋体"/>
                <w:kern w:val="0"/>
                <w:sz w:val="24"/>
              </w:rPr>
              <w:t>1</w:t>
            </w:r>
          </w:p>
        </w:tc>
      </w:tr>
      <w:tr w14:paraId="4FD9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6B28AA7E">
            <w:pPr>
              <w:spacing w:line="360" w:lineRule="auto"/>
              <w:jc w:val="center"/>
              <w:rPr>
                <w:rFonts w:ascii="宋体" w:hAnsi="宋体" w:cs="宋体"/>
                <w:kern w:val="0"/>
                <w:sz w:val="24"/>
              </w:rPr>
            </w:pPr>
            <w:r>
              <w:rPr>
                <w:rFonts w:hint="eastAsia" w:ascii="宋体" w:hAnsi="宋体" w:cs="宋体"/>
                <w:kern w:val="0"/>
                <w:sz w:val="24"/>
              </w:rPr>
              <w:t>9</w:t>
            </w:r>
          </w:p>
        </w:tc>
        <w:tc>
          <w:tcPr>
            <w:tcW w:w="2390" w:type="dxa"/>
            <w:tcMar>
              <w:top w:w="25" w:type="dxa"/>
              <w:left w:w="63" w:type="dxa"/>
              <w:bottom w:w="25" w:type="dxa"/>
              <w:right w:w="63" w:type="dxa"/>
            </w:tcMar>
            <w:vAlign w:val="center"/>
          </w:tcPr>
          <w:p w14:paraId="703A1EE0">
            <w:pPr>
              <w:spacing w:line="360" w:lineRule="auto"/>
              <w:jc w:val="center"/>
              <w:rPr>
                <w:rFonts w:ascii="宋体" w:hAnsi="宋体" w:cs="宋体"/>
                <w:kern w:val="0"/>
                <w:sz w:val="24"/>
              </w:rPr>
            </w:pPr>
            <w:r>
              <w:rPr>
                <w:rFonts w:hint="eastAsia" w:ascii="宋体" w:hAnsi="宋体" w:cs="宋体"/>
                <w:kern w:val="0"/>
                <w:sz w:val="24"/>
              </w:rPr>
              <w:t>气动阀门</w:t>
            </w:r>
          </w:p>
        </w:tc>
        <w:tc>
          <w:tcPr>
            <w:tcW w:w="3951" w:type="dxa"/>
            <w:tcMar>
              <w:top w:w="25" w:type="dxa"/>
              <w:left w:w="63" w:type="dxa"/>
              <w:bottom w:w="25" w:type="dxa"/>
              <w:right w:w="63" w:type="dxa"/>
            </w:tcMar>
            <w:vAlign w:val="center"/>
          </w:tcPr>
          <w:p w14:paraId="78877AE6">
            <w:pPr>
              <w:spacing w:line="360" w:lineRule="auto"/>
              <w:ind w:firstLine="240" w:firstLineChars="100"/>
              <w:jc w:val="left"/>
              <w:rPr>
                <w:rFonts w:ascii="宋体" w:hAnsi="宋体" w:cs="宋体"/>
                <w:kern w:val="0"/>
                <w:sz w:val="24"/>
              </w:rPr>
            </w:pPr>
            <w:r>
              <w:rPr>
                <w:rFonts w:hint="eastAsia" w:ascii="宋体" w:hAnsi="宋体" w:cs="宋体"/>
                <w:kern w:val="0"/>
                <w:sz w:val="24"/>
              </w:rPr>
              <w:t>阀杆和阀板采用优质不锈钢材质。</w:t>
            </w:r>
          </w:p>
        </w:tc>
        <w:tc>
          <w:tcPr>
            <w:tcW w:w="798" w:type="dxa"/>
            <w:tcMar>
              <w:top w:w="25" w:type="dxa"/>
              <w:left w:w="63" w:type="dxa"/>
              <w:bottom w:w="25" w:type="dxa"/>
              <w:right w:w="63" w:type="dxa"/>
            </w:tcMar>
            <w:vAlign w:val="center"/>
          </w:tcPr>
          <w:p w14:paraId="23294A00">
            <w:pPr>
              <w:spacing w:line="360" w:lineRule="auto"/>
              <w:jc w:val="center"/>
              <w:rPr>
                <w:rFonts w:ascii="宋体" w:hAnsi="宋体" w:cs="宋体"/>
                <w:kern w:val="0"/>
                <w:sz w:val="24"/>
              </w:rPr>
            </w:pPr>
            <w:r>
              <w:rPr>
                <w:rFonts w:hint="eastAsia" w:ascii="宋体" w:hAnsi="宋体" w:cs="宋体"/>
                <w:kern w:val="0"/>
                <w:sz w:val="24"/>
              </w:rPr>
              <w:t>套</w:t>
            </w:r>
          </w:p>
        </w:tc>
        <w:tc>
          <w:tcPr>
            <w:tcW w:w="1129" w:type="dxa"/>
            <w:tcMar>
              <w:top w:w="25" w:type="dxa"/>
              <w:left w:w="63" w:type="dxa"/>
              <w:bottom w:w="25" w:type="dxa"/>
              <w:right w:w="63" w:type="dxa"/>
            </w:tcMar>
            <w:vAlign w:val="center"/>
          </w:tcPr>
          <w:p w14:paraId="38C1DC91">
            <w:pPr>
              <w:spacing w:line="360" w:lineRule="auto"/>
              <w:jc w:val="center"/>
              <w:rPr>
                <w:rFonts w:ascii="宋体" w:hAnsi="宋体" w:cs="宋体"/>
                <w:kern w:val="0"/>
                <w:sz w:val="24"/>
              </w:rPr>
            </w:pPr>
            <w:r>
              <w:rPr>
                <w:rFonts w:hint="eastAsia" w:ascii="宋体" w:hAnsi="宋体" w:cs="宋体"/>
                <w:kern w:val="0"/>
                <w:sz w:val="24"/>
              </w:rPr>
              <w:t>3</w:t>
            </w:r>
          </w:p>
        </w:tc>
      </w:tr>
      <w:tr w14:paraId="0E88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2419FA8F">
            <w:pPr>
              <w:spacing w:line="360" w:lineRule="auto"/>
              <w:jc w:val="center"/>
              <w:rPr>
                <w:rFonts w:ascii="宋体" w:hAnsi="宋体" w:cs="宋体"/>
                <w:kern w:val="0"/>
                <w:sz w:val="24"/>
              </w:rPr>
            </w:pPr>
            <w:r>
              <w:rPr>
                <w:rFonts w:hint="eastAsia" w:ascii="宋体" w:hAnsi="宋体" w:cs="宋体"/>
                <w:kern w:val="0"/>
                <w:sz w:val="24"/>
              </w:rPr>
              <w:t>10</w:t>
            </w:r>
          </w:p>
        </w:tc>
        <w:tc>
          <w:tcPr>
            <w:tcW w:w="2390" w:type="dxa"/>
            <w:tcMar>
              <w:top w:w="25" w:type="dxa"/>
              <w:left w:w="63" w:type="dxa"/>
              <w:bottom w:w="25" w:type="dxa"/>
              <w:right w:w="63" w:type="dxa"/>
            </w:tcMar>
            <w:vAlign w:val="center"/>
          </w:tcPr>
          <w:p w14:paraId="11F99DF2">
            <w:pPr>
              <w:spacing w:line="360" w:lineRule="auto"/>
              <w:jc w:val="center"/>
              <w:rPr>
                <w:rFonts w:ascii="宋体" w:hAnsi="宋体" w:cs="宋体"/>
                <w:kern w:val="0"/>
                <w:sz w:val="24"/>
              </w:rPr>
            </w:pPr>
            <w:r>
              <w:rPr>
                <w:rFonts w:hint="eastAsia" w:ascii="宋体" w:hAnsi="宋体" w:cs="宋体"/>
                <w:kern w:val="0"/>
                <w:sz w:val="24"/>
              </w:rPr>
              <w:t>污染物排放指标</w:t>
            </w:r>
          </w:p>
        </w:tc>
        <w:tc>
          <w:tcPr>
            <w:tcW w:w="3951" w:type="dxa"/>
            <w:tcMar>
              <w:top w:w="25" w:type="dxa"/>
              <w:left w:w="63" w:type="dxa"/>
              <w:bottom w:w="25" w:type="dxa"/>
              <w:right w:w="63" w:type="dxa"/>
            </w:tcMar>
            <w:vAlign w:val="center"/>
          </w:tcPr>
          <w:p w14:paraId="4CE25438">
            <w:pPr>
              <w:spacing w:line="360" w:lineRule="auto"/>
              <w:jc w:val="left"/>
              <w:rPr>
                <w:rFonts w:ascii="宋体" w:hAnsi="宋体" w:cs="宋体"/>
                <w:kern w:val="0"/>
                <w:sz w:val="24"/>
              </w:rPr>
            </w:pPr>
            <w:r>
              <w:rPr>
                <w:rFonts w:hint="eastAsia" w:ascii="宋体" w:hAnsi="宋体" w:cs="宋体"/>
                <w:kern w:val="0"/>
                <w:sz w:val="24"/>
              </w:rPr>
              <w:t>污染物排放优于GB13801-2015（</w:t>
            </w:r>
            <w:r>
              <w:rPr>
                <w:rFonts w:hint="eastAsia" w:ascii="宋体" w:hAnsi="宋体" w:cs="宋体"/>
                <w:bCs/>
                <w:sz w:val="24"/>
              </w:rPr>
              <w:t>火葬场大气污染物排放标准）要求。</w:t>
            </w:r>
          </w:p>
        </w:tc>
        <w:tc>
          <w:tcPr>
            <w:tcW w:w="798" w:type="dxa"/>
            <w:tcMar>
              <w:top w:w="25" w:type="dxa"/>
              <w:left w:w="63" w:type="dxa"/>
              <w:bottom w:w="25" w:type="dxa"/>
              <w:right w:w="63" w:type="dxa"/>
            </w:tcMar>
            <w:vAlign w:val="center"/>
          </w:tcPr>
          <w:p w14:paraId="62C5248F">
            <w:pPr>
              <w:spacing w:line="360" w:lineRule="auto"/>
              <w:jc w:val="center"/>
              <w:rPr>
                <w:rFonts w:ascii="宋体" w:hAnsi="宋体" w:cs="宋体"/>
                <w:kern w:val="0"/>
                <w:sz w:val="24"/>
              </w:rPr>
            </w:pPr>
          </w:p>
        </w:tc>
        <w:tc>
          <w:tcPr>
            <w:tcW w:w="1129" w:type="dxa"/>
            <w:tcMar>
              <w:top w:w="25" w:type="dxa"/>
              <w:left w:w="63" w:type="dxa"/>
              <w:bottom w:w="25" w:type="dxa"/>
              <w:right w:w="63" w:type="dxa"/>
            </w:tcMar>
            <w:vAlign w:val="center"/>
          </w:tcPr>
          <w:p w14:paraId="5C53901F">
            <w:pPr>
              <w:spacing w:line="360" w:lineRule="auto"/>
              <w:jc w:val="center"/>
              <w:rPr>
                <w:rFonts w:ascii="宋体" w:hAnsi="宋体" w:cs="宋体"/>
                <w:kern w:val="0"/>
                <w:sz w:val="24"/>
              </w:rPr>
            </w:pPr>
          </w:p>
        </w:tc>
      </w:tr>
      <w:tr w14:paraId="28EF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814" w:type="dxa"/>
            <w:tcMar>
              <w:top w:w="25" w:type="dxa"/>
              <w:left w:w="63" w:type="dxa"/>
              <w:bottom w:w="25" w:type="dxa"/>
              <w:right w:w="63" w:type="dxa"/>
            </w:tcMar>
            <w:vAlign w:val="center"/>
          </w:tcPr>
          <w:p w14:paraId="133A8B7D">
            <w:pPr>
              <w:spacing w:line="360" w:lineRule="auto"/>
              <w:jc w:val="center"/>
              <w:rPr>
                <w:rFonts w:ascii="宋体" w:hAnsi="宋体" w:cs="宋体"/>
                <w:kern w:val="0"/>
                <w:sz w:val="24"/>
              </w:rPr>
            </w:pPr>
            <w:r>
              <w:rPr>
                <w:rFonts w:hint="eastAsia" w:ascii="宋体" w:hAnsi="宋体" w:cs="宋体"/>
                <w:kern w:val="0"/>
                <w:sz w:val="24"/>
              </w:rPr>
              <w:t>11</w:t>
            </w:r>
          </w:p>
        </w:tc>
        <w:tc>
          <w:tcPr>
            <w:tcW w:w="2390" w:type="dxa"/>
            <w:tcMar>
              <w:top w:w="25" w:type="dxa"/>
              <w:left w:w="63" w:type="dxa"/>
              <w:bottom w:w="25" w:type="dxa"/>
              <w:right w:w="63" w:type="dxa"/>
            </w:tcMar>
            <w:vAlign w:val="center"/>
          </w:tcPr>
          <w:p w14:paraId="57334F99">
            <w:pPr>
              <w:spacing w:line="360" w:lineRule="auto"/>
              <w:jc w:val="center"/>
              <w:rPr>
                <w:rFonts w:ascii="宋体" w:hAnsi="宋体" w:cs="宋体"/>
                <w:kern w:val="0"/>
                <w:sz w:val="24"/>
              </w:rPr>
            </w:pPr>
            <w:r>
              <w:rPr>
                <w:rFonts w:hint="eastAsia" w:ascii="宋体" w:hAnsi="宋体" w:cs="宋体"/>
                <w:kern w:val="0"/>
                <w:sz w:val="24"/>
              </w:rPr>
              <w:t>正常使用寿命</w:t>
            </w:r>
          </w:p>
        </w:tc>
        <w:tc>
          <w:tcPr>
            <w:tcW w:w="3951" w:type="dxa"/>
            <w:tcMar>
              <w:top w:w="25" w:type="dxa"/>
              <w:left w:w="63" w:type="dxa"/>
              <w:bottom w:w="25" w:type="dxa"/>
              <w:right w:w="63" w:type="dxa"/>
            </w:tcMar>
            <w:vAlign w:val="center"/>
          </w:tcPr>
          <w:p w14:paraId="72941A2C">
            <w:pPr>
              <w:spacing w:line="360" w:lineRule="auto"/>
              <w:ind w:firstLine="240" w:firstLineChars="100"/>
              <w:jc w:val="left"/>
              <w:rPr>
                <w:rFonts w:ascii="宋体" w:hAnsi="宋体" w:cs="宋体"/>
                <w:kern w:val="0"/>
                <w:sz w:val="24"/>
              </w:rPr>
            </w:pPr>
            <w:r>
              <w:rPr>
                <w:rFonts w:ascii="Arial" w:hAnsi="Arial" w:cs="Arial"/>
                <w:kern w:val="0"/>
                <w:sz w:val="24"/>
              </w:rPr>
              <w:t>≥</w:t>
            </w:r>
            <w:r>
              <w:rPr>
                <w:rFonts w:hint="eastAsia" w:ascii="宋体" w:hAnsi="宋体" w:cs="宋体"/>
                <w:kern w:val="0"/>
                <w:sz w:val="24"/>
              </w:rPr>
              <w:t>10年</w:t>
            </w:r>
            <w:r>
              <w:rPr>
                <w:rFonts w:hint="eastAsia" w:ascii="宋体" w:hAnsi="宋体" w:cs="宋体"/>
                <w:bCs/>
                <w:sz w:val="24"/>
              </w:rPr>
              <w:t>（不含消耗品）</w:t>
            </w:r>
            <w:r>
              <w:rPr>
                <w:rFonts w:hint="eastAsia" w:ascii="宋体" w:hAnsi="宋体" w:cs="宋体"/>
                <w:kern w:val="0"/>
                <w:sz w:val="24"/>
              </w:rPr>
              <w:t>。</w:t>
            </w:r>
          </w:p>
        </w:tc>
        <w:tc>
          <w:tcPr>
            <w:tcW w:w="798" w:type="dxa"/>
            <w:tcMar>
              <w:top w:w="25" w:type="dxa"/>
              <w:left w:w="63" w:type="dxa"/>
              <w:bottom w:w="25" w:type="dxa"/>
              <w:right w:w="63" w:type="dxa"/>
            </w:tcMar>
            <w:vAlign w:val="center"/>
          </w:tcPr>
          <w:p w14:paraId="33BE7973">
            <w:pPr>
              <w:spacing w:line="360" w:lineRule="auto"/>
              <w:jc w:val="center"/>
              <w:rPr>
                <w:rFonts w:ascii="宋体" w:hAnsi="宋体" w:cs="宋体"/>
                <w:kern w:val="0"/>
                <w:sz w:val="24"/>
              </w:rPr>
            </w:pPr>
          </w:p>
        </w:tc>
        <w:tc>
          <w:tcPr>
            <w:tcW w:w="1129" w:type="dxa"/>
            <w:tcMar>
              <w:top w:w="25" w:type="dxa"/>
              <w:left w:w="63" w:type="dxa"/>
              <w:bottom w:w="25" w:type="dxa"/>
              <w:right w:w="63" w:type="dxa"/>
            </w:tcMar>
            <w:vAlign w:val="center"/>
          </w:tcPr>
          <w:p w14:paraId="7BFD4DDC">
            <w:pPr>
              <w:spacing w:line="360" w:lineRule="auto"/>
              <w:jc w:val="center"/>
              <w:rPr>
                <w:rFonts w:ascii="宋体" w:hAnsi="宋体" w:cs="宋体"/>
                <w:kern w:val="0"/>
                <w:sz w:val="24"/>
              </w:rPr>
            </w:pPr>
          </w:p>
        </w:tc>
      </w:tr>
    </w:tbl>
    <w:p w14:paraId="28D9C00E">
      <w:pPr>
        <w:spacing w:line="360" w:lineRule="auto"/>
        <w:outlineLvl w:val="3"/>
        <w:rPr>
          <w:rFonts w:ascii="宋体" w:hAnsi="宋体" w:cs="宋体"/>
          <w:b/>
          <w:sz w:val="24"/>
        </w:rPr>
      </w:pPr>
      <w:r>
        <w:rPr>
          <w:rFonts w:hint="eastAsia" w:ascii="宋体" w:hAnsi="宋体" w:cs="宋体"/>
          <w:b/>
          <w:sz w:val="24"/>
        </w:rPr>
        <w:t>（二）智能型拣灰火化机技术要求</w:t>
      </w:r>
    </w:p>
    <w:p w14:paraId="3A437455">
      <w:pPr>
        <w:spacing w:line="360" w:lineRule="auto"/>
        <w:ind w:firstLine="480" w:firstLineChars="200"/>
        <w:outlineLvl w:val="3"/>
        <w:rPr>
          <w:rFonts w:ascii="宋体" w:hAnsi="宋体" w:cs="宋体"/>
          <w:sz w:val="24"/>
        </w:rPr>
      </w:pPr>
      <w:r>
        <w:rPr>
          <w:rFonts w:hint="eastAsia" w:ascii="宋体" w:hAnsi="宋体" w:cs="宋体"/>
          <w:sz w:val="24"/>
        </w:rPr>
        <w:t>1、拣灰火化机主要技术参数</w:t>
      </w:r>
    </w:p>
    <w:p w14:paraId="40C6AB0D">
      <w:pPr>
        <w:spacing w:line="360" w:lineRule="auto"/>
        <w:ind w:firstLine="480" w:firstLineChars="200"/>
        <w:rPr>
          <w:rFonts w:ascii="宋体" w:hAnsi="宋体" w:cs="宋体"/>
          <w:sz w:val="24"/>
        </w:rPr>
      </w:pPr>
      <w:r>
        <w:rPr>
          <w:rFonts w:hint="eastAsia" w:ascii="宋体" w:hAnsi="宋体" w:cs="宋体"/>
          <w:sz w:val="24"/>
        </w:rPr>
        <w:t>（1）炉体外形尺寸（±10%）：L×W×H=3400×2200×3100MM</w:t>
      </w:r>
    </w:p>
    <w:p w14:paraId="7E6BE04C">
      <w:pPr>
        <w:spacing w:line="360" w:lineRule="auto"/>
        <w:ind w:firstLine="480" w:firstLineChars="200"/>
        <w:rPr>
          <w:rFonts w:ascii="宋体" w:hAnsi="宋体" w:cs="宋体"/>
          <w:sz w:val="24"/>
        </w:rPr>
      </w:pPr>
      <w:r>
        <w:rPr>
          <w:rFonts w:hint="eastAsia" w:ascii="宋体" w:hAnsi="宋体" w:cs="宋体"/>
          <w:sz w:val="24"/>
        </w:rPr>
        <w:t>（2）台车外形尺寸（±10%）：L×W×H=3600×830×790MM</w:t>
      </w:r>
    </w:p>
    <w:p w14:paraId="2D599E89">
      <w:pPr>
        <w:spacing w:line="360" w:lineRule="auto"/>
        <w:ind w:firstLine="480" w:firstLineChars="200"/>
        <w:rPr>
          <w:rFonts w:ascii="宋体" w:hAnsi="宋体" w:cs="宋体"/>
          <w:sz w:val="24"/>
        </w:rPr>
      </w:pPr>
      <w:r>
        <w:rPr>
          <w:rFonts w:hint="eastAsia" w:ascii="宋体" w:hAnsi="宋体" w:cs="宋体"/>
          <w:sz w:val="24"/>
        </w:rPr>
        <w:t>（3）预备门尺寸（±10%）：H×W=1870×1020</w:t>
      </w:r>
    </w:p>
    <w:p w14:paraId="74D54578">
      <w:pPr>
        <w:spacing w:line="360" w:lineRule="auto"/>
        <w:ind w:firstLine="480" w:firstLineChars="200"/>
        <w:rPr>
          <w:rFonts w:ascii="宋体" w:hAnsi="宋体" w:cs="宋体"/>
          <w:sz w:val="24"/>
        </w:rPr>
      </w:pPr>
      <w:r>
        <w:rPr>
          <w:rFonts w:hint="eastAsia" w:ascii="宋体" w:hAnsi="宋体" w:cs="宋体"/>
          <w:sz w:val="24"/>
        </w:rPr>
        <w:t>（4）主燃烧室工作压力：﹣10～﹣35pa</w:t>
      </w:r>
    </w:p>
    <w:p w14:paraId="0752E243">
      <w:pPr>
        <w:spacing w:line="360" w:lineRule="auto"/>
        <w:ind w:firstLine="480" w:firstLineChars="200"/>
        <w:rPr>
          <w:rFonts w:ascii="宋体" w:hAnsi="宋体" w:cs="宋体"/>
          <w:sz w:val="24"/>
        </w:rPr>
      </w:pPr>
      <w:r>
        <w:rPr>
          <w:rFonts w:hint="eastAsia" w:ascii="宋体" w:hAnsi="宋体" w:cs="宋体"/>
          <w:sz w:val="24"/>
        </w:rPr>
        <w:t>（5）引风机功率：7.5KW</w:t>
      </w:r>
    </w:p>
    <w:p w14:paraId="1AECFA6D">
      <w:pPr>
        <w:spacing w:line="360" w:lineRule="auto"/>
        <w:ind w:firstLine="480" w:firstLineChars="200"/>
        <w:rPr>
          <w:rFonts w:ascii="宋体" w:hAnsi="宋体" w:cs="宋体"/>
          <w:sz w:val="24"/>
        </w:rPr>
      </w:pPr>
      <w:r>
        <w:rPr>
          <w:rFonts w:hint="eastAsia" w:ascii="宋体" w:hAnsi="宋体" w:cs="宋体"/>
          <w:sz w:val="24"/>
        </w:rPr>
        <w:t>（6）鼓风机功率：7.5KW</w:t>
      </w:r>
    </w:p>
    <w:p w14:paraId="50949FA5">
      <w:pPr>
        <w:spacing w:line="360" w:lineRule="auto"/>
        <w:ind w:firstLine="480" w:firstLineChars="200"/>
        <w:rPr>
          <w:rFonts w:ascii="宋体" w:hAnsi="宋体" w:cs="宋体"/>
          <w:sz w:val="24"/>
        </w:rPr>
      </w:pPr>
      <w:r>
        <w:rPr>
          <w:rFonts w:hint="eastAsia" w:ascii="宋体" w:hAnsi="宋体" w:cs="宋体"/>
          <w:sz w:val="24"/>
        </w:rPr>
        <w:t>（7）总功率：≤18KW</w:t>
      </w:r>
    </w:p>
    <w:p w14:paraId="529561F3">
      <w:pPr>
        <w:spacing w:line="360" w:lineRule="auto"/>
        <w:ind w:firstLine="480" w:firstLineChars="200"/>
        <w:rPr>
          <w:rFonts w:ascii="宋体" w:hAnsi="宋体" w:cs="宋体"/>
          <w:sz w:val="24"/>
        </w:rPr>
      </w:pPr>
      <w:r>
        <w:rPr>
          <w:rFonts w:hint="eastAsia" w:ascii="宋体" w:hAnsi="宋体" w:cs="宋体"/>
          <w:sz w:val="24"/>
        </w:rPr>
        <w:t>（8）耗油量：连续火化耗油量(三具）：8-15升/具左右</w:t>
      </w:r>
    </w:p>
    <w:p w14:paraId="26E08D48">
      <w:pPr>
        <w:spacing w:line="360" w:lineRule="auto"/>
        <w:ind w:firstLine="480" w:firstLineChars="200"/>
        <w:rPr>
          <w:rFonts w:ascii="宋体" w:hAnsi="宋体" w:cs="宋体"/>
          <w:sz w:val="24"/>
        </w:rPr>
      </w:pPr>
      <w:r>
        <w:rPr>
          <w:rFonts w:hint="eastAsia" w:ascii="宋体" w:hAnsi="宋体" w:cs="宋体"/>
          <w:sz w:val="24"/>
        </w:rPr>
        <w:t>（9）平均火化时间：≤50分钟/具</w:t>
      </w:r>
    </w:p>
    <w:p w14:paraId="118E7E8D">
      <w:pPr>
        <w:spacing w:line="360" w:lineRule="auto"/>
        <w:ind w:firstLine="480" w:firstLineChars="200"/>
        <w:rPr>
          <w:rFonts w:ascii="宋体" w:hAnsi="宋体" w:cs="宋体"/>
          <w:sz w:val="24"/>
        </w:rPr>
      </w:pPr>
      <w:r>
        <w:rPr>
          <w:rFonts w:hint="eastAsia" w:ascii="宋体" w:hAnsi="宋体" w:cs="宋体"/>
          <w:sz w:val="24"/>
        </w:rPr>
        <w:t>（10)主燃烧室工作温度：700～950℃</w:t>
      </w:r>
    </w:p>
    <w:p w14:paraId="6853298A">
      <w:pPr>
        <w:spacing w:line="360" w:lineRule="auto"/>
        <w:ind w:firstLine="480" w:firstLineChars="200"/>
        <w:rPr>
          <w:rFonts w:ascii="宋体" w:hAnsi="宋体" w:cs="宋体"/>
          <w:sz w:val="24"/>
        </w:rPr>
      </w:pPr>
      <w:r>
        <w:rPr>
          <w:rFonts w:hint="eastAsia" w:ascii="宋体" w:hAnsi="宋体" w:cs="宋体"/>
          <w:sz w:val="24"/>
        </w:rPr>
        <w:t>（11）二燃室工作温度：800～900℃</w:t>
      </w:r>
    </w:p>
    <w:p w14:paraId="437BDC2B">
      <w:pPr>
        <w:spacing w:line="360" w:lineRule="auto"/>
        <w:ind w:firstLine="480" w:firstLineChars="200"/>
        <w:rPr>
          <w:rFonts w:ascii="宋体" w:hAnsi="宋体" w:cs="宋体"/>
          <w:sz w:val="24"/>
        </w:rPr>
      </w:pPr>
      <w:r>
        <w:rPr>
          <w:rFonts w:hint="eastAsia" w:ascii="宋体" w:hAnsi="宋体" w:cs="宋体"/>
          <w:sz w:val="24"/>
        </w:rPr>
        <w:t>（12）燃料：轻质柴油。</w:t>
      </w:r>
    </w:p>
    <w:p w14:paraId="36AC267C">
      <w:pPr>
        <w:spacing w:line="360" w:lineRule="auto"/>
        <w:ind w:firstLine="480" w:firstLineChars="200"/>
        <w:rPr>
          <w:rFonts w:ascii="宋体" w:hAnsi="宋体" w:cs="宋体"/>
          <w:sz w:val="24"/>
        </w:rPr>
      </w:pPr>
      <w:r>
        <w:rPr>
          <w:rFonts w:hint="eastAsia" w:ascii="宋体" w:hAnsi="宋体" w:cs="宋体"/>
          <w:sz w:val="24"/>
        </w:rPr>
        <w:t>2、主燃烧室配套节能环保型燃烧器，燃烧机自动点火，触火层采用火化机磷酸盐高铝砖砌筑。</w:t>
      </w:r>
    </w:p>
    <w:p w14:paraId="4522744B">
      <w:pPr>
        <w:spacing w:line="360" w:lineRule="auto"/>
        <w:ind w:firstLine="480" w:firstLineChars="200"/>
        <w:rPr>
          <w:rFonts w:ascii="宋体" w:hAnsi="宋体" w:cs="宋体"/>
          <w:sz w:val="24"/>
        </w:rPr>
      </w:pPr>
      <w:r>
        <w:rPr>
          <w:rFonts w:hint="eastAsia" w:ascii="宋体" w:hAnsi="宋体" w:cs="宋体"/>
          <w:sz w:val="24"/>
        </w:rPr>
        <w:t>3、火化机炉体各部位的材料分别采用以下材质：</w:t>
      </w:r>
    </w:p>
    <w:p w14:paraId="55F7385E">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）火化机主燃烧室采用火化机磷酸盐高铝砖，体积密度（kg/㎡）</w:t>
      </w:r>
      <w:r>
        <w:rPr>
          <w:rFonts w:ascii="Arial" w:hAnsi="Arial" w:cs="Arial"/>
          <w:sz w:val="24"/>
        </w:rPr>
        <w:t>≥</w:t>
      </w:r>
      <w:r>
        <w:rPr>
          <w:rFonts w:hint="eastAsia" w:ascii="宋体" w:hAnsi="宋体" w:cs="宋体"/>
          <w:sz w:val="24"/>
        </w:rPr>
        <w:t>2700。</w:t>
      </w:r>
    </w:p>
    <w:p w14:paraId="16050CED">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）二次燃烧室采用火化机特级粘土耐火砖，耐火度达到1600℃以。</w:t>
      </w:r>
    </w:p>
    <w:p w14:paraId="0B0FFAB8">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）火口为下排烟方式，火口砖采用火化机磷酸盐高铝砖。</w:t>
      </w:r>
    </w:p>
    <w:p w14:paraId="1C47E06A">
      <w:pPr>
        <w:spacing w:line="360" w:lineRule="auto"/>
        <w:ind w:firstLine="480" w:firstLineChars="200"/>
        <w:rPr>
          <w:rFonts w:ascii="宋体" w:hAnsi="宋体" w:cs="宋体"/>
          <w:sz w:val="24"/>
        </w:rPr>
      </w:pPr>
      <w:r>
        <w:rPr>
          <w:rFonts w:hint="eastAsia" w:ascii="宋体" w:hAnsi="宋体" w:cs="宋体"/>
          <w:sz w:val="24"/>
        </w:rPr>
        <w:t>（4）炉顶采用一次浇筑成型的方式确保炉顶不坍塌并具有稳定的使用寿命，材质采用火化机特种高铝耐火浇筑料浇筑，耐火度达到1600℃以上。</w:t>
      </w:r>
    </w:p>
    <w:p w14:paraId="4942D50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）炉膛异形部分采用火化炉炉膛特种异形砖，0.2Mpa荷重软化开始温度</w:t>
      </w:r>
      <w:r>
        <w:rPr>
          <w:rFonts w:ascii="Arial" w:hAnsi="Arial" w:cs="Arial"/>
          <w:sz w:val="24"/>
        </w:rPr>
        <w:t>≥</w:t>
      </w:r>
      <w:r>
        <w:rPr>
          <w:rFonts w:hint="eastAsia" w:ascii="宋体" w:hAnsi="宋体" w:cs="宋体"/>
          <w:sz w:val="24"/>
        </w:rPr>
        <w:t>1500℃。</w:t>
      </w:r>
    </w:p>
    <w:p w14:paraId="7538CDA1">
      <w:pPr>
        <w:spacing w:line="360" w:lineRule="auto"/>
        <w:ind w:firstLine="480" w:firstLineChars="200"/>
        <w:rPr>
          <w:rFonts w:ascii="宋体" w:cs="宋体"/>
          <w:sz w:val="24"/>
        </w:rPr>
      </w:pPr>
      <w:r>
        <w:rPr>
          <w:rFonts w:hint="eastAsia" w:ascii="宋体" w:hAnsi="宋体" w:cs="宋体"/>
          <w:sz w:val="24"/>
        </w:rPr>
        <w:t>（6）内炉膛采用火化炉内炉膛特种耐火砖砌筑，耐火度达到1600℃以上。</w:t>
      </w:r>
    </w:p>
    <w:p w14:paraId="6550C85B">
      <w:pPr>
        <w:spacing w:line="360" w:lineRule="auto"/>
        <w:ind w:firstLine="480" w:firstLineChars="200"/>
      </w:pPr>
      <w:r>
        <w:rPr>
          <w:rFonts w:hint="eastAsia" w:ascii="宋体" w:hAnsi="宋体" w:cs="宋体"/>
          <w:sz w:val="24"/>
        </w:rPr>
        <w:t>（</w:t>
      </w:r>
      <w:r>
        <w:rPr>
          <w:rFonts w:ascii="宋体" w:hAnsi="宋体" w:cs="宋体"/>
          <w:sz w:val="24"/>
        </w:rPr>
        <w:t>7</w:t>
      </w:r>
      <w:r>
        <w:rPr>
          <w:rFonts w:hint="eastAsia" w:ascii="宋体" w:hAnsi="宋体" w:cs="宋体"/>
          <w:sz w:val="24"/>
        </w:rPr>
        <w:t>）外炉膛采用火化炉外炉膛特种保温材料整体保温。</w:t>
      </w:r>
    </w:p>
    <w:p w14:paraId="49214EFC">
      <w:pPr>
        <w:spacing w:line="360" w:lineRule="auto"/>
        <w:ind w:firstLine="480" w:firstLineChars="200"/>
        <w:rPr>
          <w:rFonts w:ascii="宋体" w:hAnsi="宋体" w:cs="宋体"/>
          <w:sz w:val="24"/>
        </w:rPr>
      </w:pPr>
      <w:r>
        <w:rPr>
          <w:rFonts w:hint="eastAsia" w:ascii="宋体" w:hAnsi="宋体" w:cs="宋体"/>
          <w:sz w:val="24"/>
        </w:rPr>
        <w:t>4、炉膛保温效果：火化机停炉24小时后炉膛温度</w:t>
      </w:r>
      <w:r>
        <w:rPr>
          <w:rFonts w:ascii="Arial" w:hAnsi="Arial" w:cs="Arial"/>
          <w:sz w:val="24"/>
        </w:rPr>
        <w:t>≥</w:t>
      </w:r>
      <w:r>
        <w:rPr>
          <w:rFonts w:hint="eastAsia" w:ascii="宋体" w:hAnsi="宋体" w:cs="宋体"/>
          <w:sz w:val="24"/>
        </w:rPr>
        <w:t>400℃。</w:t>
      </w:r>
    </w:p>
    <w:p w14:paraId="6121E47C">
      <w:pPr>
        <w:spacing w:line="360" w:lineRule="auto"/>
        <w:ind w:firstLine="480" w:firstLineChars="200"/>
        <w:rPr>
          <w:rFonts w:ascii="宋体" w:hAnsi="宋体" w:cs="宋体"/>
          <w:sz w:val="24"/>
        </w:rPr>
      </w:pPr>
      <w:r>
        <w:rPr>
          <w:rFonts w:hint="eastAsia" w:ascii="宋体" w:hAnsi="宋体" w:cs="宋体"/>
          <w:sz w:val="24"/>
        </w:rPr>
        <w:t>5、炉门：采用上下升降方式启闭。炉门采用高温硅酸铝纤维棉压实结构。</w:t>
      </w:r>
    </w:p>
    <w:p w14:paraId="4D16751F">
      <w:pPr>
        <w:spacing w:line="360" w:lineRule="auto"/>
        <w:ind w:firstLine="480" w:firstLineChars="200"/>
        <w:rPr>
          <w:rFonts w:ascii="宋体" w:hAnsi="宋体" w:cs="宋体"/>
          <w:sz w:val="24"/>
        </w:rPr>
      </w:pPr>
      <w:r>
        <w:rPr>
          <w:rFonts w:hint="eastAsia" w:ascii="宋体" w:hAnsi="宋体" w:cs="宋体"/>
          <w:sz w:val="24"/>
        </w:rPr>
        <w:t>6、设备整体采用合格的防雷接地设计，确保设备安全运行。</w:t>
      </w:r>
    </w:p>
    <w:p w14:paraId="675C4213">
      <w:pPr>
        <w:spacing w:line="360" w:lineRule="auto"/>
        <w:ind w:firstLine="480" w:firstLineChars="200"/>
        <w:rPr>
          <w:rFonts w:ascii="宋体" w:hAnsi="宋体" w:cs="宋体"/>
          <w:sz w:val="24"/>
        </w:rPr>
      </w:pPr>
      <w:r>
        <w:rPr>
          <w:rFonts w:hint="eastAsia" w:ascii="宋体" w:hAnsi="宋体" w:cs="宋体"/>
          <w:sz w:val="24"/>
        </w:rPr>
        <w:t>7、火化机主燃室和再燃室温度、压力应有超限保护和防爆装置，确保设备安全运行。</w:t>
      </w:r>
    </w:p>
    <w:p w14:paraId="06EB0333">
      <w:pPr>
        <w:spacing w:line="360" w:lineRule="auto"/>
        <w:ind w:firstLine="480" w:firstLineChars="200"/>
        <w:rPr>
          <w:rFonts w:ascii="宋体" w:hAnsi="宋体" w:cs="宋体"/>
          <w:sz w:val="24"/>
        </w:rPr>
      </w:pPr>
      <w:r>
        <w:rPr>
          <w:rFonts w:hint="eastAsia" w:ascii="宋体" w:hAnsi="宋体" w:cs="宋体"/>
          <w:sz w:val="24"/>
        </w:rPr>
        <w:t>8、外部装修：整体装修工艺采用优质装饰材料，模块化设计、烤漆工艺、精致美观，坚固耐用。</w:t>
      </w:r>
    </w:p>
    <w:p w14:paraId="799F7962">
      <w:pPr>
        <w:spacing w:line="360" w:lineRule="auto"/>
        <w:ind w:firstLine="480" w:firstLineChars="200"/>
        <w:rPr>
          <w:rFonts w:ascii="宋体" w:hAnsi="宋体" w:cs="宋体"/>
          <w:sz w:val="24"/>
        </w:rPr>
      </w:pPr>
      <w:r>
        <w:rPr>
          <w:rFonts w:hint="eastAsia" w:ascii="宋体" w:hAnsi="宋体" w:cs="宋体"/>
          <w:sz w:val="24"/>
        </w:rPr>
        <w:t>9、电器控制系统</w:t>
      </w:r>
    </w:p>
    <w:p w14:paraId="23430255">
      <w:pPr>
        <w:spacing w:line="360" w:lineRule="auto"/>
        <w:ind w:firstLine="480" w:firstLineChars="200"/>
        <w:rPr>
          <w:rFonts w:ascii="宋体" w:hAnsi="宋体" w:cs="宋体"/>
          <w:sz w:val="24"/>
        </w:rPr>
      </w:pPr>
      <w:r>
        <w:rPr>
          <w:rFonts w:hint="eastAsia" w:ascii="宋体" w:hAnsi="宋体" w:cs="宋体"/>
          <w:sz w:val="24"/>
        </w:rPr>
        <w:t>（1）具有自动、半自动和手动控制三种方式，可以互不干扰自由切换。前后厅采用10寸触摸显示屏及PLC编程电控系统，带漏电保护，多段温度显示，超温自动报警，具备同步设备运行信号显示功能。</w:t>
      </w:r>
      <w:r>
        <w:rPr>
          <w:rFonts w:hint="eastAsia" w:ascii="宋体" w:hAnsi="宋体" w:cs="宋体"/>
          <w:bCs/>
          <w:sz w:val="24"/>
        </w:rPr>
        <w:t>PLC模块需采用西门子、欧姆龙或同类型驰名品牌，保障电控系统的稳定性。低压电器采用施耐德或同类型驰名品牌。（备注：以上所涉品牌仅为便利描述产品规格，仅作参考，不作为指定品牌。）</w:t>
      </w:r>
    </w:p>
    <w:p w14:paraId="578B1060">
      <w:pPr>
        <w:spacing w:line="360" w:lineRule="auto"/>
        <w:ind w:firstLine="480" w:firstLineChars="200"/>
        <w:rPr>
          <w:rFonts w:ascii="宋体" w:hAnsi="宋体" w:cs="宋体"/>
          <w:sz w:val="24"/>
        </w:rPr>
      </w:pPr>
      <w:r>
        <w:rPr>
          <w:rFonts w:hint="eastAsia" w:ascii="宋体" w:hAnsi="宋体" w:cs="宋体"/>
          <w:sz w:val="24"/>
        </w:rPr>
        <w:t>（2）电器控制柜：要求采用独立的电器控制柜，具有过载、短路等电器保护功能及系统综合控制功能。</w:t>
      </w:r>
    </w:p>
    <w:p w14:paraId="4F7F9376">
      <w:pPr>
        <w:spacing w:line="360" w:lineRule="auto"/>
        <w:ind w:firstLine="480" w:firstLineChars="200"/>
        <w:rPr>
          <w:rFonts w:ascii="宋体" w:hAnsi="宋体" w:cs="宋体"/>
          <w:sz w:val="24"/>
        </w:rPr>
      </w:pPr>
      <w:r>
        <w:rPr>
          <w:rFonts w:hint="eastAsia" w:ascii="宋体" w:hAnsi="宋体" w:cs="宋体"/>
          <w:sz w:val="24"/>
        </w:rPr>
        <w:t xml:space="preserve">10、供风系统 </w:t>
      </w:r>
    </w:p>
    <w:p w14:paraId="3D95E87D">
      <w:pPr>
        <w:spacing w:line="360" w:lineRule="auto"/>
        <w:ind w:firstLine="480" w:firstLineChars="200"/>
        <w:rPr>
          <w:rFonts w:ascii="宋体" w:hAnsi="宋体" w:cs="宋体"/>
          <w:bCs/>
          <w:sz w:val="24"/>
        </w:rPr>
      </w:pPr>
      <w:r>
        <w:rPr>
          <w:rFonts w:hint="eastAsia" w:ascii="宋体" w:hAnsi="宋体" w:cs="宋体"/>
          <w:sz w:val="24"/>
        </w:rPr>
        <w:t>（1）</w:t>
      </w:r>
      <w:r>
        <w:rPr>
          <w:rFonts w:hint="eastAsia" w:ascii="宋体" w:hAnsi="宋体" w:cs="宋体"/>
          <w:bCs/>
          <w:sz w:val="24"/>
        </w:rPr>
        <w:t>烟囱采用3mm厚耐高温、耐腐蚀的不锈钢材质，直径不小于40cm，高度不低于8米，烟囱底座采用4mm厚耐高温、耐腐蚀的不锈钢材质。</w:t>
      </w:r>
    </w:p>
    <w:p w14:paraId="108E2F61">
      <w:pPr>
        <w:spacing w:line="360" w:lineRule="auto"/>
        <w:ind w:firstLine="480" w:firstLineChars="200"/>
        <w:rPr>
          <w:rFonts w:ascii="宋体" w:hAnsi="宋体" w:cs="宋体"/>
          <w:sz w:val="24"/>
        </w:rPr>
      </w:pPr>
      <w:r>
        <w:rPr>
          <w:rFonts w:hint="eastAsia" w:ascii="宋体" w:hAnsi="宋体" w:cs="宋体"/>
          <w:sz w:val="24"/>
        </w:rPr>
        <w:t>（2）供风：风阀控制采用304不锈钢预制件，助燃风管安装在炉膛底部两侧位置，确保达到高效的助燃效果，材质为耐高温耐腐蚀不锈钢无缝管。</w:t>
      </w:r>
    </w:p>
    <w:p w14:paraId="3F4DA3A6">
      <w:pPr>
        <w:spacing w:line="360" w:lineRule="auto"/>
        <w:ind w:firstLine="480" w:firstLineChars="200"/>
        <w:rPr>
          <w:rFonts w:ascii="宋体" w:hAnsi="宋体" w:cs="宋体"/>
          <w:bCs/>
          <w:sz w:val="24"/>
        </w:rPr>
      </w:pPr>
      <w:r>
        <w:rPr>
          <w:rFonts w:hint="eastAsia" w:ascii="宋体" w:hAnsi="宋体" w:cs="宋体"/>
          <w:sz w:val="24"/>
        </w:rPr>
        <w:t>（3）鼓风机噪声</w:t>
      </w:r>
      <w:r>
        <w:rPr>
          <w:rFonts w:ascii="Arial" w:hAnsi="Arial" w:cs="Arial"/>
          <w:sz w:val="24"/>
        </w:rPr>
        <w:t>≤</w:t>
      </w:r>
      <w:r>
        <w:rPr>
          <w:rFonts w:hint="eastAsia" w:ascii="宋体" w:hAnsi="宋体" w:cs="宋体"/>
          <w:sz w:val="24"/>
        </w:rPr>
        <w:t>90dB（A)。</w:t>
      </w:r>
    </w:p>
    <w:p w14:paraId="757E3D9A">
      <w:pPr>
        <w:spacing w:line="360" w:lineRule="auto"/>
        <w:ind w:firstLine="480" w:firstLineChars="200"/>
        <w:rPr>
          <w:rFonts w:ascii="宋体" w:hAnsi="宋体" w:cs="宋体"/>
          <w:sz w:val="24"/>
        </w:rPr>
      </w:pPr>
      <w:r>
        <w:rPr>
          <w:rFonts w:hint="eastAsia" w:ascii="宋体" w:hAnsi="宋体" w:cs="宋体"/>
          <w:sz w:val="24"/>
        </w:rPr>
        <w:t>11、供油系统</w:t>
      </w:r>
    </w:p>
    <w:p w14:paraId="0713BEAD">
      <w:pPr>
        <w:spacing w:line="360" w:lineRule="auto"/>
        <w:ind w:firstLine="480" w:firstLineChars="200"/>
        <w:rPr>
          <w:rFonts w:ascii="宋体" w:hAnsi="宋体" w:cs="宋体"/>
          <w:sz w:val="24"/>
        </w:rPr>
      </w:pPr>
      <w:r>
        <w:rPr>
          <w:rFonts w:hint="eastAsia" w:ascii="宋体" w:hAnsi="宋体" w:cs="宋体"/>
          <w:sz w:val="24"/>
        </w:rPr>
        <w:t>（1）油管路：采用耐腐蚀，抗压强度大的无缝钢管。</w:t>
      </w:r>
    </w:p>
    <w:p w14:paraId="40E8C92F">
      <w:pPr>
        <w:spacing w:line="360" w:lineRule="auto"/>
        <w:ind w:firstLine="480" w:firstLineChars="200"/>
        <w:rPr>
          <w:rFonts w:ascii="宋体" w:hAnsi="宋体" w:cs="宋体"/>
          <w:sz w:val="24"/>
        </w:rPr>
      </w:pPr>
      <w:r>
        <w:rPr>
          <w:rFonts w:hint="eastAsia" w:ascii="宋体" w:hAnsi="宋体" w:cs="宋体"/>
          <w:sz w:val="24"/>
        </w:rPr>
        <w:t>（2）球阀：油路采用优质不锈钢球阀，确保密封性好，抗压强度大。</w:t>
      </w:r>
    </w:p>
    <w:p w14:paraId="742FEE18">
      <w:pPr>
        <w:spacing w:line="360" w:lineRule="auto"/>
        <w:ind w:firstLine="480" w:firstLineChars="200"/>
        <w:rPr>
          <w:rFonts w:ascii="宋体" w:hAnsi="宋体" w:cs="宋体"/>
          <w:bCs/>
          <w:sz w:val="24"/>
        </w:rPr>
      </w:pPr>
      <w:r>
        <w:rPr>
          <w:rFonts w:hint="eastAsia" w:ascii="宋体" w:hAnsi="宋体" w:cs="宋体"/>
          <w:sz w:val="24"/>
        </w:rPr>
        <w:t>（3）活接：油路采用优质不锈钢活接，确保抗压耐腐蚀，性能稳定</w:t>
      </w:r>
      <w:r>
        <w:rPr>
          <w:rFonts w:hint="eastAsia" w:ascii="宋体" w:hAnsi="宋体" w:cs="宋体"/>
          <w:bCs/>
          <w:sz w:val="24"/>
        </w:rPr>
        <w:t>。</w:t>
      </w:r>
    </w:p>
    <w:p w14:paraId="377C15A6">
      <w:pPr>
        <w:spacing w:line="360" w:lineRule="auto"/>
        <w:ind w:firstLine="480" w:firstLineChars="200"/>
        <w:rPr>
          <w:rFonts w:ascii="宋体" w:hAnsi="宋体" w:cs="宋体"/>
          <w:sz w:val="24"/>
        </w:rPr>
      </w:pPr>
      <w:r>
        <w:rPr>
          <w:rFonts w:hint="eastAsia" w:ascii="宋体" w:hAnsi="宋体" w:cs="宋体"/>
          <w:sz w:val="24"/>
        </w:rPr>
        <w:t>（4）直接及内丝：油路采用优质不锈钢直接和内丝，确保抗压耐腐蚀，性能稳定</w:t>
      </w:r>
      <w:r>
        <w:rPr>
          <w:rFonts w:hint="eastAsia" w:ascii="宋体" w:hAnsi="宋体" w:cs="宋体"/>
          <w:bCs/>
          <w:sz w:val="24"/>
        </w:rPr>
        <w:t>。</w:t>
      </w:r>
    </w:p>
    <w:p w14:paraId="6591B92B">
      <w:pPr>
        <w:spacing w:line="360" w:lineRule="auto"/>
        <w:ind w:firstLine="480" w:firstLineChars="200"/>
        <w:rPr>
          <w:rFonts w:ascii="宋体" w:hAnsi="宋体" w:cs="宋体"/>
          <w:sz w:val="24"/>
        </w:rPr>
      </w:pPr>
      <w:r>
        <w:rPr>
          <w:rFonts w:hint="eastAsia" w:ascii="宋体" w:hAnsi="宋体" w:cs="宋体"/>
          <w:sz w:val="24"/>
        </w:rPr>
        <w:t>12、主燃室配备环保节能主燃烧器，采用自动点火装置。根据燃烧情况可随时调节燃烧角度。</w:t>
      </w:r>
    </w:p>
    <w:p w14:paraId="625731A3">
      <w:pPr>
        <w:spacing w:line="360" w:lineRule="auto"/>
        <w:ind w:firstLine="480" w:firstLineChars="200"/>
        <w:rPr>
          <w:rFonts w:ascii="宋体" w:hAnsi="宋体" w:cs="宋体"/>
          <w:sz w:val="24"/>
        </w:rPr>
      </w:pPr>
      <w:r>
        <w:rPr>
          <w:rFonts w:hint="eastAsia" w:ascii="宋体" w:hAnsi="宋体" w:cs="宋体"/>
          <w:sz w:val="24"/>
        </w:rPr>
        <w:t>13、投标产品配有火化机余烟回收装置，确保炉门开启时不冒烟</w:t>
      </w:r>
      <w:r>
        <w:rPr>
          <w:rFonts w:hint="eastAsia" w:ascii="宋体" w:hAnsi="宋体" w:cs="宋体"/>
          <w:bCs/>
          <w:sz w:val="24"/>
        </w:rPr>
        <w:t>。</w:t>
      </w:r>
    </w:p>
    <w:p w14:paraId="5A05195D">
      <w:pPr>
        <w:spacing w:line="360" w:lineRule="auto"/>
        <w:ind w:firstLine="480" w:firstLineChars="200"/>
        <w:rPr>
          <w:rFonts w:ascii="宋体" w:hAnsi="宋体" w:cs="宋体"/>
          <w:sz w:val="24"/>
        </w:rPr>
      </w:pPr>
      <w:r>
        <w:rPr>
          <w:rFonts w:hint="eastAsia" w:ascii="宋体" w:hAnsi="宋体" w:cs="宋体"/>
          <w:sz w:val="24"/>
        </w:rPr>
        <w:t>14、火化操作面与进尸作业面须具备信息传递装置。</w:t>
      </w:r>
    </w:p>
    <w:p w14:paraId="47882C30">
      <w:pPr>
        <w:spacing w:line="360" w:lineRule="auto"/>
        <w:ind w:firstLine="480" w:firstLineChars="200"/>
        <w:rPr>
          <w:rFonts w:ascii="宋体" w:hAnsi="宋体" w:cs="宋体"/>
          <w:sz w:val="24"/>
        </w:rPr>
      </w:pPr>
      <w:r>
        <w:rPr>
          <w:rFonts w:hint="eastAsia" w:ascii="宋体" w:hAnsi="宋体" w:cs="宋体"/>
          <w:sz w:val="24"/>
        </w:rPr>
        <w:t>15、遗体输送系统设计凹形固定轨道，方便维护保养，升降式冷却系统，运行平稳、低噪音。</w:t>
      </w:r>
    </w:p>
    <w:p w14:paraId="28071736">
      <w:pPr>
        <w:spacing w:line="360" w:lineRule="auto"/>
        <w:ind w:firstLine="480" w:firstLineChars="200"/>
        <w:rPr>
          <w:rFonts w:ascii="宋体" w:hAnsi="宋体" w:cs="宋体"/>
          <w:sz w:val="24"/>
        </w:rPr>
      </w:pPr>
      <w:r>
        <w:rPr>
          <w:rFonts w:hint="eastAsia" w:ascii="宋体" w:hAnsi="宋体" w:cs="宋体"/>
          <w:sz w:val="24"/>
        </w:rPr>
        <w:t>16、槽钢采用国标材质，确保抗压耐腐蚀，性能稳定</w:t>
      </w:r>
      <w:r>
        <w:rPr>
          <w:rFonts w:hint="eastAsia" w:ascii="宋体" w:hAnsi="宋体" w:cs="宋体"/>
          <w:bCs/>
          <w:sz w:val="24"/>
        </w:rPr>
        <w:t>。</w:t>
      </w:r>
    </w:p>
    <w:p w14:paraId="636D0509">
      <w:pPr>
        <w:spacing w:line="360" w:lineRule="auto"/>
        <w:ind w:firstLine="480" w:firstLineChars="200"/>
        <w:rPr>
          <w:rFonts w:ascii="宋体" w:hAnsi="宋体" w:cs="宋体"/>
          <w:sz w:val="24"/>
        </w:rPr>
      </w:pPr>
      <w:r>
        <w:rPr>
          <w:rFonts w:hint="eastAsia" w:ascii="宋体" w:hAnsi="宋体" w:cs="宋体"/>
          <w:sz w:val="24"/>
        </w:rPr>
        <w:t>17、烟气排放：符合GB13801-2015国家标准要求。</w:t>
      </w:r>
    </w:p>
    <w:p w14:paraId="5331BBE2">
      <w:pPr>
        <w:spacing w:line="360" w:lineRule="auto"/>
        <w:ind w:firstLine="480" w:firstLineChars="200"/>
        <w:rPr>
          <w:rFonts w:ascii="宋体" w:hAnsi="宋体" w:cs="宋体"/>
          <w:sz w:val="24"/>
        </w:rPr>
      </w:pPr>
      <w:r>
        <w:rPr>
          <w:rFonts w:hint="eastAsia" w:ascii="宋体" w:hAnsi="宋体" w:cs="宋体"/>
          <w:sz w:val="24"/>
        </w:rPr>
        <w:t>18、火化机整体在正常维护保养的情况下，使用寿命十年以上；主炉膛大修期限为5000具以上，炕面使用寿命为1000具以上。</w:t>
      </w:r>
    </w:p>
    <w:p w14:paraId="24E1F64B">
      <w:pPr>
        <w:spacing w:line="360" w:lineRule="auto"/>
        <w:ind w:firstLine="480" w:firstLineChars="200"/>
        <w:rPr>
          <w:rFonts w:ascii="宋体" w:hAnsi="宋体" w:cs="宋体"/>
          <w:sz w:val="24"/>
        </w:rPr>
      </w:pPr>
      <w:r>
        <w:rPr>
          <w:rFonts w:hint="eastAsia" w:ascii="宋体" w:hAnsi="宋体" w:cs="宋体"/>
          <w:sz w:val="24"/>
        </w:rPr>
        <w:t>19、设备全部安装完毕，投标人提供免费培训服务。</w:t>
      </w:r>
    </w:p>
    <w:p w14:paraId="16FDCD93">
      <w:pPr>
        <w:spacing w:line="360" w:lineRule="auto"/>
        <w:ind w:firstLine="480" w:firstLineChars="200"/>
        <w:rPr>
          <w:rFonts w:ascii="宋体" w:hAnsi="宋体" w:cs="宋体"/>
          <w:sz w:val="24"/>
        </w:rPr>
      </w:pPr>
      <w:r>
        <w:rPr>
          <w:rFonts w:hint="eastAsia" w:ascii="宋体" w:hAnsi="宋体" w:cs="宋体"/>
          <w:sz w:val="24"/>
        </w:rPr>
        <w:t>20、环保标准：各种污染物排放标准、浓度和总量应达到GB13801-2015《火葬场大气污染物排放标准》。</w:t>
      </w:r>
    </w:p>
    <w:p w14:paraId="357FE172">
      <w:pPr>
        <w:pStyle w:val="55"/>
        <w:adjustRightInd w:val="0"/>
        <w:spacing w:line="360" w:lineRule="auto"/>
        <w:ind w:firstLine="480" w:firstLineChars="200"/>
        <w:rPr>
          <w:rFonts w:hint="default" w:eastAsia="宋体"/>
        </w:rPr>
      </w:pPr>
      <w:r>
        <w:rPr>
          <w:rFonts w:ascii="宋体" w:hAnsi="宋体" w:eastAsia="宋体" w:cs="宋体"/>
          <w:color w:val="auto"/>
        </w:rPr>
        <w:t>21、地下烟道：地下烟道需符合火化机及尾气处理设备使用技术要求，烟道防水设计为不锈钢U型防水槽，防水槽材料厚度</w:t>
      </w:r>
      <w:r>
        <w:rPr>
          <w:rFonts w:hint="default" w:ascii="Arial" w:hAnsi="Arial" w:eastAsia="宋体" w:cs="Arial"/>
          <w:color w:val="auto"/>
        </w:rPr>
        <w:t>≥</w:t>
      </w:r>
      <w:r>
        <w:rPr>
          <w:rFonts w:ascii="宋体" w:hAnsi="宋体" w:eastAsia="宋体" w:cs="宋体"/>
          <w:color w:val="auto"/>
        </w:rPr>
        <w:t>3mm，耐火层采用优质耐火砖砌筑，做好烟道保温，设计使用寿命</w:t>
      </w:r>
      <w:r>
        <w:rPr>
          <w:rFonts w:hint="default" w:ascii="Arial" w:hAnsi="Arial" w:eastAsia="宋体" w:cs="Arial"/>
          <w:color w:val="auto"/>
        </w:rPr>
        <w:t>≥</w:t>
      </w:r>
      <w:r>
        <w:rPr>
          <w:rFonts w:ascii="宋体" w:hAnsi="宋体" w:eastAsia="宋体" w:cs="宋体"/>
          <w:color w:val="auto"/>
        </w:rPr>
        <w:t>30年。</w:t>
      </w:r>
    </w:p>
    <w:p w14:paraId="512B3EF5">
      <w:pPr>
        <w:pStyle w:val="10"/>
        <w:spacing w:before="25" w:line="360" w:lineRule="auto"/>
        <w:ind w:left="284"/>
        <w:rPr>
          <w:rFonts w:asciiTheme="minorEastAsia" w:hAnsiTheme="minorEastAsia" w:eastAsiaTheme="minorEastAsia"/>
          <w:sz w:val="24"/>
        </w:rPr>
      </w:pPr>
      <w:r>
        <w:rPr>
          <w:rFonts w:hint="eastAsia" w:asciiTheme="minorEastAsia" w:hAnsiTheme="minorEastAsia" w:eastAsiaTheme="minorEastAsia"/>
          <w:sz w:val="24"/>
        </w:rPr>
        <w:t>2、服务内容及要求</w:t>
      </w:r>
    </w:p>
    <w:p w14:paraId="0FB99D65">
      <w:pPr>
        <w:pStyle w:val="10"/>
        <w:spacing w:before="164" w:line="360" w:lineRule="auto"/>
        <w:ind w:left="218" w:right="492" w:firstLine="479"/>
        <w:rPr>
          <w:rFonts w:asciiTheme="minorEastAsia" w:hAnsiTheme="minorEastAsia" w:eastAsiaTheme="minorEastAsia"/>
          <w:sz w:val="24"/>
        </w:rPr>
      </w:pPr>
      <w:r>
        <w:rPr>
          <w:rFonts w:hint="eastAsia" w:asciiTheme="minorEastAsia" w:hAnsiTheme="minorEastAsia" w:eastAsiaTheme="minorEastAsia"/>
          <w:sz w:val="24"/>
        </w:rPr>
        <w:t>2.1</w:t>
      </w:r>
      <w:r>
        <w:rPr>
          <w:rFonts w:hint="eastAsia" w:asciiTheme="minorEastAsia" w:hAnsiTheme="minorEastAsia" w:eastAsiaTheme="minorEastAsia"/>
          <w:spacing w:val="-13"/>
          <w:sz w:val="24"/>
        </w:rPr>
        <w:t xml:space="preserve">承包方式：包工包料。所需材料符合国家相关标准； </w:t>
      </w:r>
      <w:r>
        <w:rPr>
          <w:rFonts w:hint="eastAsia" w:asciiTheme="minorEastAsia" w:hAnsiTheme="minorEastAsia" w:eastAsiaTheme="minorEastAsia"/>
          <w:sz w:val="24"/>
        </w:rPr>
        <w:t>整体要求结实、美观、耐用，质量优良。</w:t>
      </w:r>
    </w:p>
    <w:p w14:paraId="1EE8FF5C">
      <w:pPr>
        <w:pStyle w:val="10"/>
        <w:spacing w:line="360" w:lineRule="auto"/>
        <w:ind w:left="698"/>
        <w:rPr>
          <w:rFonts w:asciiTheme="minorEastAsia" w:hAnsiTheme="minorEastAsia" w:eastAsiaTheme="minorEastAsia"/>
          <w:sz w:val="24"/>
        </w:rPr>
      </w:pPr>
      <w:r>
        <w:rPr>
          <w:rFonts w:hint="eastAsia" w:asciiTheme="minorEastAsia" w:hAnsiTheme="minorEastAsia" w:eastAsiaTheme="minorEastAsia"/>
          <w:sz w:val="24"/>
        </w:rPr>
        <w:t>2.2质量标准：合格。</w:t>
      </w:r>
    </w:p>
    <w:p w14:paraId="2CAE434B">
      <w:pPr>
        <w:pStyle w:val="10"/>
        <w:spacing w:before="191" w:line="360" w:lineRule="auto"/>
        <w:ind w:left="698"/>
        <w:rPr>
          <w:rFonts w:asciiTheme="minorEastAsia" w:hAnsiTheme="minorEastAsia" w:eastAsiaTheme="minorEastAsia"/>
          <w:sz w:val="24"/>
        </w:rPr>
      </w:pPr>
      <w:r>
        <w:rPr>
          <w:rFonts w:hint="eastAsia" w:asciiTheme="minorEastAsia" w:hAnsiTheme="minorEastAsia" w:eastAsiaTheme="minorEastAsia"/>
          <w:sz w:val="24"/>
        </w:rPr>
        <w:t>2.3供货期及安装期限：30日历天。</w:t>
      </w:r>
    </w:p>
    <w:p w14:paraId="76F6835E">
      <w:pPr>
        <w:pStyle w:val="10"/>
        <w:spacing w:before="194" w:line="360" w:lineRule="auto"/>
        <w:ind w:left="698"/>
        <w:rPr>
          <w:rFonts w:asciiTheme="minorEastAsia" w:hAnsiTheme="minorEastAsia" w:eastAsiaTheme="minorEastAsia"/>
          <w:sz w:val="24"/>
        </w:rPr>
      </w:pPr>
      <w:r>
        <w:rPr>
          <w:rFonts w:hint="eastAsia" w:asciiTheme="minorEastAsia" w:hAnsiTheme="minorEastAsia" w:eastAsiaTheme="minorEastAsia"/>
          <w:sz w:val="24"/>
        </w:rPr>
        <w:t>2.4保修期：按相关行业标准或双方签订合同时约定。</w:t>
      </w:r>
    </w:p>
    <w:p w14:paraId="0DABD61E">
      <w:pPr>
        <w:pStyle w:val="10"/>
        <w:spacing w:before="192" w:line="360" w:lineRule="auto"/>
        <w:ind w:left="218" w:right="563" w:firstLine="479"/>
        <w:rPr>
          <w:rFonts w:asciiTheme="minorEastAsia" w:hAnsiTheme="minorEastAsia" w:eastAsiaTheme="minorEastAsia"/>
          <w:sz w:val="24"/>
        </w:rPr>
      </w:pPr>
      <w:r>
        <w:rPr>
          <w:rFonts w:hint="eastAsia" w:asciiTheme="minorEastAsia" w:hAnsiTheme="minorEastAsia" w:eastAsiaTheme="minorEastAsia"/>
          <w:sz w:val="24"/>
        </w:rPr>
        <w:t>2.5提供7×12小时工程服务，接到服务请求后，1小时响应，24小时内上门并视情况解决问题。</w:t>
      </w:r>
      <w:r>
        <w:rPr>
          <w:rFonts w:asciiTheme="minorEastAsia" w:hAnsiTheme="minorEastAsia" w:eastAsiaTheme="minorEastAsia"/>
          <w:sz w:val="24"/>
        </w:rPr>
        <w:t xml:space="preserve"> </w:t>
      </w:r>
    </w:p>
    <w:p w14:paraId="3B548100">
      <w:pPr>
        <w:pStyle w:val="10"/>
        <w:spacing w:before="192" w:line="360" w:lineRule="auto"/>
        <w:ind w:left="218" w:right="585" w:firstLine="479"/>
        <w:rPr>
          <w:rFonts w:asciiTheme="minorEastAsia" w:hAnsiTheme="minorEastAsia" w:eastAsiaTheme="minorEastAsia"/>
          <w:sz w:val="24"/>
        </w:rPr>
      </w:pPr>
      <w:r>
        <w:rPr>
          <w:rFonts w:hint="eastAsia" w:asciiTheme="minorEastAsia" w:hAnsiTheme="minorEastAsia" w:eastAsiaTheme="minorEastAsia"/>
          <w:sz w:val="24"/>
        </w:rPr>
        <w:t>2.6严格落实安全措施，周密组织，文明施工。</w:t>
      </w:r>
    </w:p>
    <w:p w14:paraId="640FBD95">
      <w:pPr>
        <w:pStyle w:val="2"/>
        <w:ind w:firstLine="240"/>
        <w:rPr>
          <w:rFonts w:ascii="宋体" w:hAnsi="宋体" w:cs="宋体"/>
          <w:sz w:val="24"/>
        </w:rPr>
      </w:pPr>
    </w:p>
    <w:p w14:paraId="2625A8EB">
      <w:pPr>
        <w:pStyle w:val="2"/>
        <w:ind w:firstLine="240"/>
        <w:rPr>
          <w:rFonts w:ascii="宋体" w:hAnsi="宋体" w:cs="宋体"/>
          <w:sz w:val="24"/>
        </w:rPr>
      </w:pPr>
    </w:p>
    <w:p w14:paraId="384631F2">
      <w:pPr>
        <w:pStyle w:val="2"/>
        <w:ind w:firstLine="240"/>
        <w:rPr>
          <w:rFonts w:ascii="宋体" w:hAnsi="宋体" w:cs="宋体"/>
          <w:sz w:val="24"/>
        </w:rPr>
      </w:pPr>
    </w:p>
    <w:p w14:paraId="59C33A29">
      <w:pPr>
        <w:pStyle w:val="2"/>
        <w:ind w:firstLine="240"/>
        <w:rPr>
          <w:rFonts w:ascii="宋体" w:hAnsi="宋体" w:cs="宋体"/>
          <w:sz w:val="24"/>
        </w:rPr>
      </w:pPr>
    </w:p>
    <w:p w14:paraId="5EC592E9">
      <w:pPr>
        <w:pStyle w:val="2"/>
        <w:ind w:firstLine="240"/>
        <w:rPr>
          <w:rFonts w:ascii="宋体" w:hAnsi="宋体" w:cs="宋体"/>
          <w:sz w:val="24"/>
        </w:rPr>
      </w:pPr>
    </w:p>
    <w:p w14:paraId="0928CDFD">
      <w:pPr>
        <w:pStyle w:val="2"/>
        <w:ind w:firstLine="240"/>
        <w:rPr>
          <w:rFonts w:ascii="宋体" w:hAnsi="宋体" w:cs="宋体"/>
          <w:sz w:val="24"/>
        </w:rPr>
      </w:pPr>
    </w:p>
    <w:p w14:paraId="168C8396">
      <w:pPr>
        <w:pStyle w:val="2"/>
        <w:ind w:firstLine="240"/>
        <w:rPr>
          <w:rFonts w:ascii="宋体" w:hAnsi="宋体" w:cs="宋体"/>
          <w:sz w:val="24"/>
        </w:rPr>
      </w:pPr>
    </w:p>
    <w:p w14:paraId="51D2E3A7">
      <w:pPr>
        <w:pStyle w:val="2"/>
        <w:ind w:firstLine="0" w:firstLineChars="0"/>
        <w:rPr>
          <w:rFonts w:ascii="宋体" w:hAnsi="宋体" w:cs="宋体"/>
          <w:sz w:val="24"/>
        </w:rPr>
      </w:pPr>
    </w:p>
    <w:p w14:paraId="4CE42E88">
      <w:pPr>
        <w:spacing w:line="480" w:lineRule="auto"/>
        <w:jc w:val="center"/>
        <w:rPr>
          <w:rFonts w:ascii="宋体" w:hAnsi="宋体" w:cs="宋体"/>
          <w:b/>
          <w:sz w:val="24"/>
        </w:rPr>
      </w:pPr>
      <w:r>
        <w:rPr>
          <w:rFonts w:hint="eastAsia" w:ascii="宋体" w:hAnsi="宋体" w:cs="宋体"/>
          <w:b/>
          <w:sz w:val="32"/>
        </w:rPr>
        <w:t>第四章  响应性文件内容及格式</w:t>
      </w:r>
    </w:p>
    <w:p w14:paraId="166F3E7D">
      <w:pPr>
        <w:widowControl/>
        <w:spacing w:line="520" w:lineRule="exact"/>
        <w:ind w:firstLine="480" w:firstLineChars="200"/>
        <w:jc w:val="center"/>
        <w:rPr>
          <w:rFonts w:ascii="宋体" w:hAnsi="宋体" w:cs="宋体"/>
          <w:sz w:val="24"/>
        </w:rPr>
      </w:pPr>
    </w:p>
    <w:p w14:paraId="517E7EFE">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5849FF6">
      <w:pPr>
        <w:spacing w:line="720" w:lineRule="auto"/>
        <w:jc w:val="center"/>
        <w:rPr>
          <w:rFonts w:ascii="宋体" w:hAnsi="宋体" w:cs="宋体"/>
          <w:b/>
          <w:bCs/>
          <w:sz w:val="24"/>
        </w:rPr>
      </w:pPr>
      <w:r>
        <w:rPr>
          <w:rFonts w:hint="eastAsia" w:ascii="宋体" w:hAnsi="宋体" w:cs="宋体"/>
          <w:b/>
          <w:bCs/>
          <w:sz w:val="24"/>
        </w:rPr>
        <w:t>响应性文件内容</w:t>
      </w:r>
    </w:p>
    <w:tbl>
      <w:tblPr>
        <w:tblStyle w:val="28"/>
        <w:tblW w:w="811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4738"/>
        <w:gridCol w:w="1414"/>
        <w:gridCol w:w="946"/>
      </w:tblGrid>
      <w:tr w14:paraId="4886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13" w:type="dxa"/>
            <w:tcBorders>
              <w:top w:val="double" w:color="auto" w:sz="4" w:space="0"/>
              <w:left w:val="double" w:color="auto" w:sz="4" w:space="0"/>
              <w:right w:val="single" w:color="auto" w:sz="4" w:space="0"/>
            </w:tcBorders>
            <w:vAlign w:val="center"/>
          </w:tcPr>
          <w:p w14:paraId="076DB8E5">
            <w:pPr>
              <w:widowControl/>
              <w:jc w:val="center"/>
              <w:rPr>
                <w:rFonts w:ascii="宋体" w:hAnsi="宋体" w:cs="宋体"/>
                <w:kern w:val="0"/>
                <w:sz w:val="24"/>
              </w:rPr>
            </w:pPr>
            <w:r>
              <w:rPr>
                <w:rFonts w:hint="eastAsia" w:ascii="宋体" w:hAnsi="宋体" w:cs="宋体"/>
                <w:kern w:val="0"/>
                <w:sz w:val="24"/>
              </w:rPr>
              <w:t>项  目</w:t>
            </w:r>
          </w:p>
        </w:tc>
        <w:tc>
          <w:tcPr>
            <w:tcW w:w="6152" w:type="dxa"/>
            <w:gridSpan w:val="2"/>
            <w:tcBorders>
              <w:top w:val="double" w:color="auto" w:sz="4" w:space="0"/>
            </w:tcBorders>
            <w:vAlign w:val="center"/>
          </w:tcPr>
          <w:p w14:paraId="7C72B001">
            <w:pPr>
              <w:widowControl/>
              <w:jc w:val="center"/>
              <w:rPr>
                <w:rFonts w:ascii="宋体" w:hAnsi="宋体" w:cs="宋体"/>
                <w:kern w:val="0"/>
                <w:sz w:val="24"/>
              </w:rPr>
            </w:pPr>
            <w:r>
              <w:rPr>
                <w:rFonts w:hint="eastAsia" w:ascii="宋体" w:hAnsi="宋体" w:cs="宋体"/>
                <w:kern w:val="0"/>
                <w:sz w:val="24"/>
              </w:rPr>
              <w:t>项目及审核内容</w:t>
            </w:r>
          </w:p>
        </w:tc>
        <w:tc>
          <w:tcPr>
            <w:tcW w:w="946" w:type="dxa"/>
            <w:tcBorders>
              <w:top w:val="double" w:color="auto" w:sz="4" w:space="0"/>
            </w:tcBorders>
            <w:vAlign w:val="center"/>
          </w:tcPr>
          <w:p w14:paraId="6CFA7FE0">
            <w:pPr>
              <w:widowControl/>
              <w:jc w:val="center"/>
              <w:rPr>
                <w:rFonts w:ascii="宋体" w:hAnsi="宋体" w:cs="宋体"/>
                <w:kern w:val="0"/>
                <w:sz w:val="24"/>
              </w:rPr>
            </w:pPr>
            <w:r>
              <w:rPr>
                <w:rFonts w:hint="eastAsia" w:ascii="宋体" w:hAnsi="宋体" w:cs="宋体"/>
                <w:kern w:val="0"/>
                <w:sz w:val="24"/>
              </w:rPr>
              <w:t>格式</w:t>
            </w:r>
          </w:p>
        </w:tc>
      </w:tr>
      <w:tr w14:paraId="179F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013" w:type="dxa"/>
            <w:vMerge w:val="restart"/>
            <w:tcBorders>
              <w:left w:val="double" w:color="auto" w:sz="4" w:space="0"/>
              <w:right w:val="single" w:color="auto" w:sz="4" w:space="0"/>
            </w:tcBorders>
            <w:vAlign w:val="center"/>
          </w:tcPr>
          <w:p w14:paraId="02F0C195">
            <w:pPr>
              <w:rPr>
                <w:rFonts w:ascii="宋体" w:hAnsi="宋体" w:cs="宋体"/>
                <w:b/>
                <w:kern w:val="0"/>
                <w:sz w:val="24"/>
              </w:rPr>
            </w:pPr>
          </w:p>
        </w:tc>
        <w:tc>
          <w:tcPr>
            <w:tcW w:w="6152" w:type="dxa"/>
            <w:gridSpan w:val="2"/>
            <w:vMerge w:val="restart"/>
            <w:vAlign w:val="center"/>
          </w:tcPr>
          <w:p w14:paraId="078F7B39">
            <w:pPr>
              <w:rPr>
                <w:rFonts w:ascii="宋体" w:hAnsi="宋体" w:cs="宋体"/>
                <w:b/>
                <w:kern w:val="0"/>
                <w:sz w:val="24"/>
              </w:rPr>
            </w:pPr>
            <w:r>
              <w:rPr>
                <w:rFonts w:hint="eastAsia" w:ascii="宋体" w:hAnsi="宋体" w:cs="宋体"/>
                <w:kern w:val="0"/>
                <w:sz w:val="24"/>
              </w:rPr>
              <w:t>响应性文件的目录</w:t>
            </w:r>
          </w:p>
        </w:tc>
        <w:tc>
          <w:tcPr>
            <w:tcW w:w="946" w:type="dxa"/>
            <w:vMerge w:val="restart"/>
            <w:vAlign w:val="center"/>
          </w:tcPr>
          <w:p w14:paraId="1720ACF2">
            <w:pPr>
              <w:spacing w:line="360" w:lineRule="auto"/>
              <w:jc w:val="center"/>
              <w:rPr>
                <w:rFonts w:ascii="宋体" w:hAnsi="宋体" w:cs="宋体"/>
                <w:kern w:val="0"/>
                <w:sz w:val="24"/>
              </w:rPr>
            </w:pPr>
            <w:r>
              <w:rPr>
                <w:rFonts w:hint="eastAsia" w:ascii="宋体" w:hAnsi="宋体" w:cs="宋体"/>
                <w:sz w:val="24"/>
              </w:rPr>
              <w:t>格式3</w:t>
            </w:r>
          </w:p>
        </w:tc>
      </w:tr>
      <w:tr w14:paraId="24D2C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013" w:type="dxa"/>
            <w:vMerge w:val="continue"/>
            <w:tcBorders>
              <w:left w:val="double" w:color="auto" w:sz="4" w:space="0"/>
              <w:right w:val="single" w:color="auto" w:sz="4" w:space="0"/>
            </w:tcBorders>
            <w:vAlign w:val="center"/>
          </w:tcPr>
          <w:p w14:paraId="13D66A94">
            <w:pPr>
              <w:widowControl/>
              <w:rPr>
                <w:rFonts w:ascii="宋体" w:hAnsi="宋体" w:cs="宋体"/>
                <w:kern w:val="0"/>
                <w:sz w:val="24"/>
              </w:rPr>
            </w:pPr>
          </w:p>
        </w:tc>
        <w:tc>
          <w:tcPr>
            <w:tcW w:w="6152" w:type="dxa"/>
            <w:gridSpan w:val="2"/>
            <w:vMerge w:val="continue"/>
            <w:vAlign w:val="center"/>
          </w:tcPr>
          <w:p w14:paraId="6EAF0E0A">
            <w:pPr>
              <w:rPr>
                <w:rFonts w:ascii="宋体" w:hAnsi="宋体" w:cs="宋体"/>
                <w:kern w:val="0"/>
                <w:sz w:val="24"/>
              </w:rPr>
            </w:pPr>
          </w:p>
        </w:tc>
        <w:tc>
          <w:tcPr>
            <w:tcW w:w="946" w:type="dxa"/>
            <w:vMerge w:val="continue"/>
            <w:vAlign w:val="center"/>
          </w:tcPr>
          <w:p w14:paraId="0DCAB6E0">
            <w:pPr>
              <w:spacing w:line="360" w:lineRule="auto"/>
              <w:jc w:val="center"/>
              <w:rPr>
                <w:rFonts w:ascii="宋体" w:hAnsi="宋体" w:cs="宋体"/>
                <w:kern w:val="0"/>
                <w:sz w:val="24"/>
              </w:rPr>
            </w:pPr>
          </w:p>
        </w:tc>
      </w:tr>
      <w:tr w14:paraId="512F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013" w:type="dxa"/>
            <w:vMerge w:val="continue"/>
            <w:tcBorders>
              <w:left w:val="double" w:color="auto" w:sz="4" w:space="0"/>
              <w:bottom w:val="single" w:color="auto" w:sz="4" w:space="0"/>
              <w:right w:val="single" w:color="auto" w:sz="4" w:space="0"/>
            </w:tcBorders>
            <w:vAlign w:val="center"/>
          </w:tcPr>
          <w:p w14:paraId="6416A358">
            <w:pPr>
              <w:widowControl/>
              <w:rPr>
                <w:rFonts w:ascii="宋体" w:hAnsi="宋体" w:cs="宋体"/>
                <w:kern w:val="0"/>
                <w:sz w:val="24"/>
              </w:rPr>
            </w:pPr>
          </w:p>
        </w:tc>
        <w:tc>
          <w:tcPr>
            <w:tcW w:w="6152" w:type="dxa"/>
            <w:gridSpan w:val="2"/>
            <w:vMerge w:val="continue"/>
            <w:tcBorders>
              <w:bottom w:val="single" w:color="auto" w:sz="4" w:space="0"/>
            </w:tcBorders>
            <w:vAlign w:val="center"/>
          </w:tcPr>
          <w:p w14:paraId="6C2C285E">
            <w:pPr>
              <w:widowControl/>
              <w:rPr>
                <w:rFonts w:ascii="宋体" w:hAnsi="宋体" w:cs="宋体"/>
                <w:kern w:val="0"/>
                <w:sz w:val="24"/>
              </w:rPr>
            </w:pPr>
          </w:p>
        </w:tc>
        <w:tc>
          <w:tcPr>
            <w:tcW w:w="946" w:type="dxa"/>
            <w:vMerge w:val="continue"/>
            <w:vAlign w:val="center"/>
          </w:tcPr>
          <w:p w14:paraId="5E1549AE">
            <w:pPr>
              <w:spacing w:line="360" w:lineRule="auto"/>
              <w:jc w:val="center"/>
              <w:rPr>
                <w:rFonts w:ascii="宋体" w:hAnsi="宋体" w:cs="宋体"/>
                <w:kern w:val="0"/>
                <w:sz w:val="24"/>
              </w:rPr>
            </w:pPr>
          </w:p>
        </w:tc>
      </w:tr>
      <w:tr w14:paraId="7F38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013" w:type="dxa"/>
            <w:vMerge w:val="restart"/>
            <w:tcBorders>
              <w:left w:val="double" w:color="auto" w:sz="4" w:space="0"/>
              <w:right w:val="single" w:color="auto" w:sz="4" w:space="0"/>
            </w:tcBorders>
            <w:vAlign w:val="center"/>
          </w:tcPr>
          <w:p w14:paraId="1F95CC05">
            <w:pPr>
              <w:widowControl/>
              <w:jc w:val="center"/>
              <w:rPr>
                <w:rFonts w:ascii="宋体" w:hAnsi="宋体" w:cs="宋体"/>
                <w:kern w:val="0"/>
                <w:sz w:val="24"/>
              </w:rPr>
            </w:pPr>
            <w:r>
              <w:rPr>
                <w:rFonts w:hint="eastAsia" w:ascii="宋体" w:hAnsi="宋体" w:cs="宋体"/>
                <w:kern w:val="0"/>
                <w:sz w:val="24"/>
              </w:rPr>
              <w:t>资格性</w:t>
            </w:r>
          </w:p>
          <w:p w14:paraId="66772D03">
            <w:pPr>
              <w:widowControl/>
              <w:jc w:val="center"/>
              <w:rPr>
                <w:rFonts w:ascii="宋体" w:hAnsi="宋体" w:cs="宋体"/>
                <w:kern w:val="0"/>
                <w:sz w:val="24"/>
              </w:rPr>
            </w:pPr>
            <w:r>
              <w:rPr>
                <w:rFonts w:hint="eastAsia" w:ascii="宋体" w:hAnsi="宋体" w:cs="宋体"/>
                <w:kern w:val="0"/>
                <w:sz w:val="24"/>
              </w:rPr>
              <w:t>证明材料</w:t>
            </w:r>
          </w:p>
        </w:tc>
        <w:tc>
          <w:tcPr>
            <w:tcW w:w="4738" w:type="dxa"/>
            <w:tcBorders>
              <w:bottom w:val="single" w:color="auto" w:sz="4" w:space="0"/>
            </w:tcBorders>
            <w:vAlign w:val="center"/>
          </w:tcPr>
          <w:p w14:paraId="418D61CA">
            <w:pPr>
              <w:rPr>
                <w:rFonts w:ascii="宋体" w:hAnsi="宋体" w:cs="宋体"/>
                <w:kern w:val="0"/>
                <w:sz w:val="24"/>
              </w:rPr>
            </w:pPr>
            <w:r>
              <w:rPr>
                <w:rFonts w:hint="eastAsia" w:ascii="宋体" w:hAnsi="宋体" w:cs="宋体"/>
                <w:sz w:val="24"/>
              </w:rPr>
              <w:t>企业营业执照副本</w:t>
            </w:r>
          </w:p>
        </w:tc>
        <w:tc>
          <w:tcPr>
            <w:tcW w:w="1414" w:type="dxa"/>
            <w:tcBorders>
              <w:bottom w:val="single" w:color="auto" w:sz="4" w:space="0"/>
            </w:tcBorders>
            <w:vAlign w:val="center"/>
          </w:tcPr>
          <w:p w14:paraId="224E9EFA">
            <w:pPr>
              <w:jc w:val="center"/>
              <w:rPr>
                <w:rFonts w:ascii="宋体" w:hAnsi="宋体" w:cs="宋体"/>
                <w:kern w:val="0"/>
                <w:sz w:val="24"/>
              </w:rPr>
            </w:pPr>
            <w:r>
              <w:rPr>
                <w:rFonts w:hint="eastAsia" w:ascii="宋体" w:hAnsi="宋体" w:cs="宋体"/>
                <w:sz w:val="24"/>
              </w:rPr>
              <w:t>复印件</w:t>
            </w:r>
          </w:p>
        </w:tc>
        <w:tc>
          <w:tcPr>
            <w:tcW w:w="946" w:type="dxa"/>
            <w:vAlign w:val="center"/>
          </w:tcPr>
          <w:p w14:paraId="7B16A9C3">
            <w:pPr>
              <w:spacing w:line="360" w:lineRule="auto"/>
              <w:jc w:val="center"/>
              <w:rPr>
                <w:rFonts w:ascii="宋体" w:hAnsi="宋体" w:cs="宋体"/>
                <w:kern w:val="0"/>
                <w:sz w:val="24"/>
              </w:rPr>
            </w:pPr>
            <w:r>
              <w:rPr>
                <w:rFonts w:hint="eastAsia" w:ascii="宋体" w:hAnsi="宋体" w:cs="宋体"/>
                <w:kern w:val="0"/>
                <w:sz w:val="24"/>
              </w:rPr>
              <w:t>自拟</w:t>
            </w:r>
          </w:p>
        </w:tc>
      </w:tr>
      <w:tr w14:paraId="5659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exact"/>
        </w:trPr>
        <w:tc>
          <w:tcPr>
            <w:tcW w:w="1013" w:type="dxa"/>
            <w:vMerge w:val="continue"/>
            <w:tcBorders>
              <w:left w:val="double" w:color="auto" w:sz="4" w:space="0"/>
              <w:right w:val="single" w:color="auto" w:sz="4" w:space="0"/>
            </w:tcBorders>
            <w:vAlign w:val="center"/>
          </w:tcPr>
          <w:p w14:paraId="11E84D49">
            <w:pPr>
              <w:widowControl/>
              <w:spacing w:line="360" w:lineRule="exact"/>
              <w:jc w:val="center"/>
              <w:rPr>
                <w:rFonts w:ascii="宋体" w:hAnsi="宋体" w:cs="宋体"/>
                <w:kern w:val="0"/>
                <w:sz w:val="24"/>
              </w:rPr>
            </w:pPr>
          </w:p>
        </w:tc>
        <w:tc>
          <w:tcPr>
            <w:tcW w:w="4738" w:type="dxa"/>
            <w:tcBorders>
              <w:bottom w:val="single" w:color="auto" w:sz="4" w:space="0"/>
            </w:tcBorders>
            <w:vAlign w:val="center"/>
          </w:tcPr>
          <w:p w14:paraId="4D10E593">
            <w:pPr>
              <w:rPr>
                <w:rFonts w:ascii="宋体" w:hAnsi="宋体" w:cs="宋体"/>
                <w:kern w:val="0"/>
                <w:sz w:val="24"/>
              </w:rPr>
            </w:pPr>
            <w:r>
              <w:rPr>
                <w:rFonts w:hint="eastAsia" w:ascii="宋体" w:hAnsi="宋体" w:cs="宋体"/>
                <w:color w:val="000000"/>
                <w:sz w:val="24"/>
              </w:rPr>
              <w:t>失信被执行人、重大税收违法案件当事人名单、政府采购严重违法失信行为记录名单的（查询机构：“信用中国”网站（www.creditchina.gov.cn）、中国政府采购网（</w:t>
            </w:r>
            <w:r>
              <w:fldChar w:fldCharType="begin"/>
            </w:r>
            <w:r>
              <w:instrText xml:space="preserve"> HYPERLINK "http://www.ccgp.gov.cn" </w:instrText>
            </w:r>
            <w:r>
              <w:fldChar w:fldCharType="separate"/>
            </w:r>
            <w:r>
              <w:rPr>
                <w:rFonts w:hint="eastAsia" w:ascii="宋体" w:hAnsi="宋体" w:cs="宋体"/>
                <w:color w:val="000000"/>
                <w:sz w:val="24"/>
              </w:rPr>
              <w:t>www.ccgp.gov.cn</w:t>
            </w:r>
            <w:r>
              <w:rPr>
                <w:rFonts w:hint="eastAsia" w:ascii="宋体" w:hAnsi="宋体" w:cs="宋体"/>
                <w:color w:val="000000"/>
                <w:sz w:val="24"/>
              </w:rPr>
              <w:fldChar w:fldCharType="end"/>
            </w:r>
            <w:r>
              <w:rPr>
                <w:rFonts w:hint="eastAsia" w:ascii="宋体" w:hAnsi="宋体" w:cs="宋体"/>
                <w:color w:val="000000"/>
                <w:sz w:val="24"/>
              </w:rPr>
              <w:t>）；（响应文件中附采购公告日期后的网页查询截图）</w:t>
            </w:r>
          </w:p>
        </w:tc>
        <w:tc>
          <w:tcPr>
            <w:tcW w:w="1414" w:type="dxa"/>
            <w:tcBorders>
              <w:bottom w:val="single" w:color="auto" w:sz="4" w:space="0"/>
            </w:tcBorders>
            <w:vAlign w:val="center"/>
          </w:tcPr>
          <w:p w14:paraId="35733DA2">
            <w:pPr>
              <w:jc w:val="center"/>
              <w:rPr>
                <w:rFonts w:ascii="宋体" w:hAnsi="宋体" w:cs="宋体"/>
                <w:sz w:val="24"/>
              </w:rPr>
            </w:pPr>
            <w:r>
              <w:rPr>
                <w:rFonts w:hint="eastAsia" w:ascii="宋体" w:hAnsi="宋体" w:cs="宋体"/>
                <w:sz w:val="24"/>
              </w:rPr>
              <w:t>复印件</w:t>
            </w:r>
          </w:p>
        </w:tc>
        <w:tc>
          <w:tcPr>
            <w:tcW w:w="946" w:type="dxa"/>
            <w:vAlign w:val="center"/>
          </w:tcPr>
          <w:p w14:paraId="20D8BADC">
            <w:pPr>
              <w:spacing w:line="360" w:lineRule="auto"/>
              <w:jc w:val="center"/>
              <w:rPr>
                <w:rFonts w:ascii="宋体" w:hAnsi="宋体" w:cs="宋体"/>
                <w:sz w:val="24"/>
              </w:rPr>
            </w:pPr>
            <w:r>
              <w:rPr>
                <w:rFonts w:hint="eastAsia" w:ascii="宋体" w:hAnsi="宋体" w:cs="宋体"/>
                <w:kern w:val="0"/>
                <w:sz w:val="24"/>
              </w:rPr>
              <w:t>自拟</w:t>
            </w:r>
          </w:p>
        </w:tc>
      </w:tr>
      <w:tr w14:paraId="4A90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013" w:type="dxa"/>
            <w:vMerge w:val="continue"/>
            <w:tcBorders>
              <w:left w:val="double" w:color="auto" w:sz="4" w:space="0"/>
              <w:right w:val="single" w:color="auto" w:sz="4" w:space="0"/>
            </w:tcBorders>
            <w:vAlign w:val="center"/>
          </w:tcPr>
          <w:p w14:paraId="0AA6FD92">
            <w:pPr>
              <w:widowControl/>
              <w:spacing w:line="360" w:lineRule="exact"/>
              <w:jc w:val="center"/>
              <w:rPr>
                <w:rFonts w:ascii="宋体" w:hAnsi="宋体" w:cs="宋体"/>
                <w:kern w:val="0"/>
                <w:sz w:val="24"/>
              </w:rPr>
            </w:pPr>
          </w:p>
        </w:tc>
        <w:tc>
          <w:tcPr>
            <w:tcW w:w="4738" w:type="dxa"/>
            <w:tcBorders>
              <w:bottom w:val="single" w:color="auto" w:sz="4" w:space="0"/>
            </w:tcBorders>
            <w:vAlign w:val="center"/>
          </w:tcPr>
          <w:p w14:paraId="5202A4BF">
            <w:pPr>
              <w:rPr>
                <w:rFonts w:ascii="宋体" w:hAnsi="宋体" w:cs="宋体"/>
                <w:kern w:val="0"/>
                <w:sz w:val="24"/>
              </w:rPr>
            </w:pPr>
            <w:r>
              <w:rPr>
                <w:rFonts w:hint="eastAsia" w:ascii="宋体" w:hAnsi="宋体" w:cs="宋体"/>
                <w:sz w:val="24"/>
              </w:rPr>
              <w:t>法定代表人身份证明书或授权委托书</w:t>
            </w:r>
          </w:p>
        </w:tc>
        <w:tc>
          <w:tcPr>
            <w:tcW w:w="1414" w:type="dxa"/>
            <w:tcBorders>
              <w:bottom w:val="single" w:color="auto" w:sz="4" w:space="0"/>
            </w:tcBorders>
            <w:vAlign w:val="center"/>
          </w:tcPr>
          <w:p w14:paraId="796005E0">
            <w:pPr>
              <w:jc w:val="center"/>
              <w:rPr>
                <w:rFonts w:ascii="宋体" w:hAnsi="宋体" w:cs="宋体"/>
                <w:sz w:val="24"/>
              </w:rPr>
            </w:pPr>
            <w:r>
              <w:rPr>
                <w:rFonts w:hint="eastAsia" w:ascii="宋体" w:hAnsi="宋体" w:cs="宋体"/>
                <w:sz w:val="24"/>
              </w:rPr>
              <w:t>扫描件</w:t>
            </w:r>
          </w:p>
        </w:tc>
        <w:tc>
          <w:tcPr>
            <w:tcW w:w="946" w:type="dxa"/>
            <w:vAlign w:val="center"/>
          </w:tcPr>
          <w:p w14:paraId="14E6C024">
            <w:pPr>
              <w:widowControl/>
              <w:jc w:val="center"/>
              <w:rPr>
                <w:rFonts w:ascii="宋体" w:hAnsi="宋体" w:cs="宋体"/>
                <w:sz w:val="24"/>
              </w:rPr>
            </w:pPr>
            <w:r>
              <w:rPr>
                <w:rFonts w:hint="eastAsia" w:ascii="宋体" w:hAnsi="宋体" w:cs="宋体"/>
                <w:sz w:val="24"/>
              </w:rPr>
              <w:t>格式</w:t>
            </w:r>
          </w:p>
        </w:tc>
      </w:tr>
      <w:tr w14:paraId="1FB3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trPr>
        <w:tc>
          <w:tcPr>
            <w:tcW w:w="1013" w:type="dxa"/>
            <w:vMerge w:val="continue"/>
            <w:tcBorders>
              <w:left w:val="double" w:color="auto" w:sz="4" w:space="0"/>
              <w:right w:val="single" w:color="auto" w:sz="4" w:space="0"/>
            </w:tcBorders>
            <w:vAlign w:val="center"/>
          </w:tcPr>
          <w:p w14:paraId="205EFC42">
            <w:pPr>
              <w:widowControl/>
              <w:jc w:val="center"/>
              <w:rPr>
                <w:rFonts w:ascii="宋体" w:hAnsi="宋体" w:cs="宋体"/>
                <w:kern w:val="0"/>
                <w:sz w:val="24"/>
              </w:rPr>
            </w:pPr>
          </w:p>
        </w:tc>
        <w:tc>
          <w:tcPr>
            <w:tcW w:w="4738" w:type="dxa"/>
            <w:vAlign w:val="center"/>
          </w:tcPr>
          <w:p w14:paraId="0595ECC3">
            <w:pPr>
              <w:rPr>
                <w:rFonts w:ascii="宋体" w:hAnsi="宋体" w:cs="宋体"/>
                <w:sz w:val="24"/>
              </w:rPr>
            </w:pPr>
            <w:r>
              <w:rPr>
                <w:rFonts w:hint="eastAsia" w:ascii="宋体" w:hAnsi="宋体" w:cs="宋体"/>
                <w:sz w:val="24"/>
              </w:rPr>
              <w:t>政府采购法第二十二条及参加政府采购活动前三年内无重大违法记录的书面声明</w:t>
            </w:r>
          </w:p>
        </w:tc>
        <w:tc>
          <w:tcPr>
            <w:tcW w:w="1414" w:type="dxa"/>
            <w:vAlign w:val="center"/>
          </w:tcPr>
          <w:p w14:paraId="4471ED3C">
            <w:pPr>
              <w:jc w:val="center"/>
              <w:rPr>
                <w:rFonts w:ascii="宋体" w:hAnsi="宋体" w:cs="宋体"/>
                <w:kern w:val="0"/>
                <w:sz w:val="24"/>
              </w:rPr>
            </w:pPr>
            <w:r>
              <w:rPr>
                <w:rFonts w:hint="eastAsia" w:ascii="宋体" w:hAnsi="宋体" w:cs="宋体"/>
                <w:sz w:val="24"/>
              </w:rPr>
              <w:t>扫描件</w:t>
            </w:r>
          </w:p>
        </w:tc>
        <w:tc>
          <w:tcPr>
            <w:tcW w:w="946" w:type="dxa"/>
            <w:vAlign w:val="center"/>
          </w:tcPr>
          <w:p w14:paraId="03A0EEE1">
            <w:pPr>
              <w:spacing w:line="360" w:lineRule="auto"/>
              <w:jc w:val="center"/>
              <w:rPr>
                <w:rFonts w:ascii="宋体" w:hAnsi="宋体" w:cs="宋体"/>
                <w:kern w:val="0"/>
                <w:sz w:val="24"/>
              </w:rPr>
            </w:pPr>
            <w:r>
              <w:rPr>
                <w:rFonts w:hint="eastAsia" w:ascii="宋体" w:hAnsi="宋体" w:cs="宋体"/>
                <w:sz w:val="24"/>
              </w:rPr>
              <w:t>格式</w:t>
            </w:r>
          </w:p>
        </w:tc>
      </w:tr>
      <w:tr w14:paraId="22A1B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1013" w:type="dxa"/>
            <w:vMerge w:val="restart"/>
            <w:tcBorders>
              <w:left w:val="double" w:color="auto" w:sz="4" w:space="0"/>
            </w:tcBorders>
            <w:vAlign w:val="center"/>
          </w:tcPr>
          <w:p w14:paraId="513D5800">
            <w:pPr>
              <w:widowControl/>
              <w:jc w:val="center"/>
              <w:rPr>
                <w:rFonts w:ascii="宋体" w:hAnsi="宋体" w:cs="宋体"/>
                <w:kern w:val="0"/>
                <w:sz w:val="24"/>
              </w:rPr>
            </w:pPr>
            <w:r>
              <w:rPr>
                <w:rFonts w:hint="eastAsia" w:ascii="宋体" w:hAnsi="宋体" w:cs="宋体"/>
                <w:kern w:val="0"/>
                <w:sz w:val="24"/>
              </w:rPr>
              <w:t>符合性</w:t>
            </w:r>
          </w:p>
          <w:p w14:paraId="2CBE33E6">
            <w:pPr>
              <w:widowControl/>
              <w:ind w:left="-109" w:leftChars="-52"/>
              <w:jc w:val="center"/>
              <w:rPr>
                <w:rFonts w:ascii="宋体" w:hAnsi="宋体" w:cs="宋体"/>
                <w:kern w:val="0"/>
                <w:sz w:val="24"/>
              </w:rPr>
            </w:pPr>
            <w:r>
              <w:rPr>
                <w:rFonts w:hint="eastAsia" w:ascii="宋体" w:hAnsi="宋体" w:cs="宋体"/>
                <w:kern w:val="0"/>
                <w:sz w:val="24"/>
              </w:rPr>
              <w:t>证明材料</w:t>
            </w:r>
          </w:p>
        </w:tc>
        <w:tc>
          <w:tcPr>
            <w:tcW w:w="4738" w:type="dxa"/>
            <w:vAlign w:val="center"/>
          </w:tcPr>
          <w:p w14:paraId="052A9905">
            <w:pPr>
              <w:spacing w:line="560" w:lineRule="exact"/>
              <w:jc w:val="center"/>
              <w:rPr>
                <w:rFonts w:ascii="宋体" w:hAnsi="宋体" w:cs="宋体"/>
                <w:sz w:val="24"/>
              </w:rPr>
            </w:pPr>
            <w:r>
              <w:rPr>
                <w:rFonts w:hint="eastAsia" w:ascii="宋体" w:hAnsi="宋体" w:cs="宋体"/>
                <w:sz w:val="24"/>
              </w:rPr>
              <w:t>投标函</w:t>
            </w:r>
          </w:p>
          <w:p w14:paraId="12155A11">
            <w:pPr>
              <w:widowControl/>
              <w:jc w:val="center"/>
              <w:rPr>
                <w:rFonts w:ascii="宋体" w:hAnsi="宋体" w:cs="宋体"/>
                <w:sz w:val="24"/>
              </w:rPr>
            </w:pPr>
          </w:p>
        </w:tc>
        <w:tc>
          <w:tcPr>
            <w:tcW w:w="1414" w:type="dxa"/>
            <w:vAlign w:val="center"/>
          </w:tcPr>
          <w:p w14:paraId="3CAA18BF">
            <w:pPr>
              <w:widowControl/>
              <w:jc w:val="center"/>
              <w:rPr>
                <w:rFonts w:ascii="宋体" w:hAnsi="宋体" w:cs="宋体"/>
                <w:sz w:val="24"/>
              </w:rPr>
            </w:pPr>
            <w:r>
              <w:rPr>
                <w:rFonts w:hint="eastAsia" w:ascii="宋体" w:hAnsi="宋体" w:cs="宋体"/>
                <w:sz w:val="24"/>
              </w:rPr>
              <w:t>扫描件</w:t>
            </w:r>
          </w:p>
        </w:tc>
        <w:tc>
          <w:tcPr>
            <w:tcW w:w="946" w:type="dxa"/>
            <w:vAlign w:val="center"/>
          </w:tcPr>
          <w:p w14:paraId="4BB53779">
            <w:pPr>
              <w:spacing w:line="360" w:lineRule="auto"/>
              <w:jc w:val="center"/>
              <w:rPr>
                <w:rFonts w:ascii="宋体" w:hAnsi="宋体" w:cs="宋体"/>
                <w:kern w:val="0"/>
                <w:sz w:val="24"/>
              </w:rPr>
            </w:pPr>
            <w:r>
              <w:rPr>
                <w:rFonts w:hint="eastAsia" w:ascii="宋体" w:hAnsi="宋体" w:cs="宋体"/>
                <w:sz w:val="24"/>
              </w:rPr>
              <w:t>格式</w:t>
            </w:r>
          </w:p>
        </w:tc>
      </w:tr>
      <w:tr w14:paraId="7B4B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exact"/>
        </w:trPr>
        <w:tc>
          <w:tcPr>
            <w:tcW w:w="1013" w:type="dxa"/>
            <w:vMerge w:val="continue"/>
            <w:tcBorders>
              <w:left w:val="double" w:color="auto" w:sz="4" w:space="0"/>
            </w:tcBorders>
            <w:vAlign w:val="center"/>
          </w:tcPr>
          <w:p w14:paraId="2D691EB5">
            <w:pPr>
              <w:widowControl/>
              <w:ind w:left="-109" w:leftChars="-52"/>
              <w:jc w:val="center"/>
              <w:rPr>
                <w:rFonts w:ascii="宋体" w:hAnsi="宋体" w:cs="宋体"/>
                <w:kern w:val="0"/>
                <w:sz w:val="24"/>
              </w:rPr>
            </w:pPr>
          </w:p>
        </w:tc>
        <w:tc>
          <w:tcPr>
            <w:tcW w:w="4738" w:type="dxa"/>
            <w:vAlign w:val="center"/>
          </w:tcPr>
          <w:p w14:paraId="34ACE157">
            <w:pPr>
              <w:widowControl/>
              <w:jc w:val="center"/>
              <w:rPr>
                <w:rFonts w:ascii="宋体" w:hAnsi="宋体" w:cs="宋体"/>
                <w:sz w:val="24"/>
              </w:rPr>
            </w:pPr>
            <w:r>
              <w:rPr>
                <w:rFonts w:hint="eastAsia" w:ascii="宋体" w:hAnsi="宋体" w:cs="宋体"/>
                <w:sz w:val="24"/>
              </w:rPr>
              <w:t>报价一览表</w:t>
            </w:r>
          </w:p>
        </w:tc>
        <w:tc>
          <w:tcPr>
            <w:tcW w:w="1414" w:type="dxa"/>
            <w:vAlign w:val="center"/>
          </w:tcPr>
          <w:p w14:paraId="7AA45785">
            <w:pPr>
              <w:widowControl/>
              <w:jc w:val="center"/>
              <w:rPr>
                <w:rFonts w:ascii="宋体" w:hAnsi="宋体" w:cs="宋体"/>
                <w:sz w:val="24"/>
              </w:rPr>
            </w:pPr>
            <w:r>
              <w:rPr>
                <w:rFonts w:hint="eastAsia" w:ascii="宋体" w:hAnsi="宋体" w:cs="宋体"/>
                <w:sz w:val="24"/>
              </w:rPr>
              <w:t>扫描件</w:t>
            </w:r>
          </w:p>
        </w:tc>
        <w:tc>
          <w:tcPr>
            <w:tcW w:w="946" w:type="dxa"/>
            <w:vAlign w:val="center"/>
          </w:tcPr>
          <w:p w14:paraId="3375EC3D">
            <w:pPr>
              <w:widowControl/>
              <w:jc w:val="center"/>
              <w:rPr>
                <w:rFonts w:ascii="宋体" w:hAnsi="宋体" w:cs="宋体"/>
                <w:sz w:val="24"/>
              </w:rPr>
            </w:pPr>
            <w:r>
              <w:rPr>
                <w:rFonts w:hint="eastAsia" w:ascii="宋体" w:hAnsi="宋体" w:cs="宋体"/>
                <w:sz w:val="24"/>
              </w:rPr>
              <w:t>格式</w:t>
            </w:r>
          </w:p>
        </w:tc>
      </w:tr>
      <w:tr w14:paraId="1730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exact"/>
        </w:trPr>
        <w:tc>
          <w:tcPr>
            <w:tcW w:w="1013" w:type="dxa"/>
            <w:vMerge w:val="continue"/>
            <w:tcBorders>
              <w:left w:val="double" w:color="auto" w:sz="4" w:space="0"/>
            </w:tcBorders>
            <w:vAlign w:val="center"/>
          </w:tcPr>
          <w:p w14:paraId="2605F534">
            <w:pPr>
              <w:widowControl/>
              <w:ind w:left="-109" w:leftChars="-52"/>
              <w:jc w:val="center"/>
              <w:rPr>
                <w:rFonts w:ascii="宋体" w:hAnsi="宋体" w:cs="宋体"/>
                <w:kern w:val="0"/>
                <w:sz w:val="24"/>
              </w:rPr>
            </w:pPr>
          </w:p>
        </w:tc>
        <w:tc>
          <w:tcPr>
            <w:tcW w:w="4738" w:type="dxa"/>
            <w:vAlign w:val="center"/>
          </w:tcPr>
          <w:p w14:paraId="49784031">
            <w:pPr>
              <w:pStyle w:val="6"/>
              <w:jc w:val="center"/>
              <w:rPr>
                <w:rFonts w:ascii="宋体" w:hAnsi="宋体" w:cs="宋体"/>
                <w:b w:val="0"/>
                <w:sz w:val="24"/>
                <w:szCs w:val="24"/>
              </w:rPr>
            </w:pPr>
            <w:r>
              <w:rPr>
                <w:rFonts w:hint="eastAsia" w:ascii="宋体" w:hAnsi="宋体" w:cs="宋体"/>
                <w:b w:val="0"/>
                <w:sz w:val="24"/>
                <w:szCs w:val="24"/>
              </w:rPr>
              <w:t>投标分项报价</w:t>
            </w:r>
          </w:p>
          <w:p w14:paraId="4261BE48">
            <w:pPr>
              <w:pStyle w:val="6"/>
              <w:jc w:val="center"/>
              <w:rPr>
                <w:rFonts w:ascii="宋体" w:hAnsi="宋体" w:cs="宋体"/>
                <w:b w:val="0"/>
                <w:sz w:val="24"/>
                <w:szCs w:val="24"/>
              </w:rPr>
            </w:pPr>
            <w:r>
              <w:rPr>
                <w:rFonts w:hint="eastAsia" w:ascii="宋体" w:hAnsi="宋体" w:cs="宋体"/>
                <w:b w:val="0"/>
                <w:sz w:val="24"/>
                <w:szCs w:val="24"/>
              </w:rPr>
              <w:t>投标分项报价表</w:t>
            </w:r>
          </w:p>
          <w:p w14:paraId="0A3CF555">
            <w:pPr>
              <w:pStyle w:val="6"/>
              <w:jc w:val="center"/>
              <w:rPr>
                <w:rFonts w:ascii="宋体" w:hAnsi="宋体" w:cs="宋体"/>
                <w:b w:val="0"/>
                <w:sz w:val="24"/>
                <w:szCs w:val="24"/>
              </w:rPr>
            </w:pPr>
            <w:r>
              <w:rPr>
                <w:rFonts w:hint="eastAsia" w:ascii="宋体" w:hAnsi="宋体" w:cs="宋体"/>
                <w:b w:val="0"/>
                <w:sz w:val="24"/>
                <w:szCs w:val="24"/>
              </w:rPr>
              <w:t>项报价表</w:t>
            </w:r>
          </w:p>
          <w:p w14:paraId="1792F8AB">
            <w:pPr>
              <w:pStyle w:val="6"/>
              <w:jc w:val="center"/>
              <w:rPr>
                <w:rFonts w:ascii="宋体" w:hAnsi="宋体" w:cs="宋体"/>
                <w:b w:val="0"/>
                <w:sz w:val="24"/>
                <w:szCs w:val="24"/>
              </w:rPr>
            </w:pPr>
            <w:r>
              <w:rPr>
                <w:rFonts w:hint="eastAsia" w:ascii="宋体" w:hAnsi="宋体" w:cs="宋体"/>
                <w:b w:val="0"/>
                <w:sz w:val="24"/>
                <w:szCs w:val="24"/>
              </w:rPr>
              <w:t>表</w:t>
            </w:r>
          </w:p>
          <w:p w14:paraId="0395BB92">
            <w:pPr>
              <w:widowControl/>
              <w:jc w:val="center"/>
              <w:rPr>
                <w:rFonts w:ascii="宋体" w:hAnsi="宋体" w:cs="宋体"/>
                <w:sz w:val="24"/>
              </w:rPr>
            </w:pPr>
          </w:p>
        </w:tc>
        <w:tc>
          <w:tcPr>
            <w:tcW w:w="1414" w:type="dxa"/>
            <w:vAlign w:val="center"/>
          </w:tcPr>
          <w:p w14:paraId="274F9F51">
            <w:pPr>
              <w:widowControl/>
              <w:jc w:val="center"/>
              <w:rPr>
                <w:rFonts w:ascii="宋体" w:hAnsi="宋体" w:cs="宋体"/>
                <w:sz w:val="24"/>
              </w:rPr>
            </w:pPr>
            <w:r>
              <w:rPr>
                <w:rFonts w:hint="eastAsia" w:ascii="宋体" w:hAnsi="宋体" w:cs="宋体"/>
                <w:sz w:val="24"/>
              </w:rPr>
              <w:t>扫描件</w:t>
            </w:r>
          </w:p>
        </w:tc>
        <w:tc>
          <w:tcPr>
            <w:tcW w:w="946" w:type="dxa"/>
            <w:vAlign w:val="center"/>
          </w:tcPr>
          <w:p w14:paraId="75EAD06E">
            <w:pPr>
              <w:widowControl/>
              <w:jc w:val="center"/>
              <w:rPr>
                <w:rFonts w:ascii="宋体" w:hAnsi="宋体" w:cs="宋体"/>
                <w:sz w:val="24"/>
              </w:rPr>
            </w:pPr>
          </w:p>
        </w:tc>
      </w:tr>
      <w:tr w14:paraId="63A7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exact"/>
        </w:trPr>
        <w:tc>
          <w:tcPr>
            <w:tcW w:w="1013" w:type="dxa"/>
            <w:tcBorders>
              <w:left w:val="double" w:color="auto" w:sz="4" w:space="0"/>
              <w:bottom w:val="double" w:color="auto" w:sz="4" w:space="0"/>
            </w:tcBorders>
            <w:vAlign w:val="center"/>
          </w:tcPr>
          <w:p w14:paraId="3CCB2742">
            <w:pPr>
              <w:widowControl/>
              <w:jc w:val="center"/>
              <w:rPr>
                <w:rFonts w:ascii="宋体" w:hAnsi="宋体" w:cs="宋体"/>
                <w:kern w:val="0"/>
                <w:sz w:val="24"/>
              </w:rPr>
            </w:pPr>
            <w:r>
              <w:rPr>
                <w:rFonts w:hint="eastAsia" w:ascii="宋体" w:hAnsi="宋体" w:cs="宋体"/>
                <w:kern w:val="0"/>
                <w:sz w:val="24"/>
              </w:rPr>
              <w:t>其他</w:t>
            </w:r>
          </w:p>
          <w:p w14:paraId="6B27C935">
            <w:pPr>
              <w:widowControl/>
              <w:jc w:val="center"/>
              <w:rPr>
                <w:rFonts w:ascii="宋体" w:hAnsi="宋体" w:cs="宋体"/>
                <w:kern w:val="0"/>
                <w:sz w:val="24"/>
              </w:rPr>
            </w:pPr>
            <w:r>
              <w:rPr>
                <w:rFonts w:hint="eastAsia" w:ascii="宋体" w:hAnsi="宋体" w:cs="宋体"/>
                <w:kern w:val="0"/>
                <w:sz w:val="24"/>
              </w:rPr>
              <w:t>材料</w:t>
            </w:r>
          </w:p>
        </w:tc>
        <w:tc>
          <w:tcPr>
            <w:tcW w:w="4738" w:type="dxa"/>
            <w:tcBorders>
              <w:bottom w:val="double" w:color="auto" w:sz="4" w:space="0"/>
            </w:tcBorders>
            <w:vAlign w:val="center"/>
          </w:tcPr>
          <w:p w14:paraId="45728380">
            <w:pPr>
              <w:widowControl/>
              <w:rPr>
                <w:rFonts w:ascii="宋体" w:hAnsi="宋体" w:cs="宋体"/>
                <w:kern w:val="0"/>
                <w:sz w:val="24"/>
              </w:rPr>
            </w:pPr>
            <w:bookmarkStart w:id="6" w:name="OK_【初审条件其他】_20119011711"/>
            <w:r>
              <w:rPr>
                <w:rFonts w:hint="eastAsia" w:ascii="宋体" w:hAnsi="宋体" w:cs="宋体"/>
                <w:kern w:val="0"/>
                <w:sz w:val="24"/>
              </w:rPr>
              <w:t>竞争性磋商文件要求的以及供应商认为有必要且能响应评分细则中各项要求的其它材料。</w:t>
            </w:r>
            <w:bookmarkEnd w:id="6"/>
          </w:p>
        </w:tc>
        <w:tc>
          <w:tcPr>
            <w:tcW w:w="1414" w:type="dxa"/>
            <w:tcBorders>
              <w:bottom w:val="double" w:color="auto" w:sz="4" w:space="0"/>
            </w:tcBorders>
            <w:vAlign w:val="center"/>
          </w:tcPr>
          <w:p w14:paraId="597821BF">
            <w:pPr>
              <w:widowControl/>
              <w:jc w:val="center"/>
              <w:rPr>
                <w:rFonts w:ascii="宋体" w:hAnsi="宋体" w:cs="宋体"/>
                <w:kern w:val="0"/>
                <w:sz w:val="24"/>
              </w:rPr>
            </w:pPr>
            <w:r>
              <w:rPr>
                <w:rFonts w:hint="eastAsia" w:ascii="宋体" w:hAnsi="宋体" w:cs="宋体"/>
                <w:sz w:val="24"/>
              </w:rPr>
              <w:t>复印件</w:t>
            </w:r>
          </w:p>
        </w:tc>
        <w:tc>
          <w:tcPr>
            <w:tcW w:w="946" w:type="dxa"/>
            <w:tcBorders>
              <w:bottom w:val="double" w:color="auto" w:sz="4" w:space="0"/>
            </w:tcBorders>
            <w:vAlign w:val="center"/>
          </w:tcPr>
          <w:p w14:paraId="5758DC98">
            <w:pPr>
              <w:widowControl/>
              <w:jc w:val="center"/>
              <w:rPr>
                <w:rFonts w:ascii="宋体" w:hAnsi="宋体" w:cs="宋体"/>
                <w:kern w:val="0"/>
                <w:sz w:val="24"/>
              </w:rPr>
            </w:pPr>
            <w:r>
              <w:rPr>
                <w:rFonts w:hint="eastAsia" w:ascii="宋体" w:hAnsi="宋体" w:cs="宋体"/>
                <w:kern w:val="0"/>
                <w:sz w:val="24"/>
              </w:rPr>
              <w:t>自拟</w:t>
            </w:r>
          </w:p>
        </w:tc>
      </w:tr>
    </w:tbl>
    <w:p w14:paraId="6B7BE143">
      <w:pPr>
        <w:spacing w:line="560" w:lineRule="exact"/>
        <w:rPr>
          <w:rFonts w:ascii="宋体" w:hAnsi="宋体" w:cs="宋体"/>
          <w:b/>
          <w:sz w:val="24"/>
        </w:rPr>
      </w:pPr>
      <w:r>
        <w:rPr>
          <w:rFonts w:hint="eastAsia" w:ascii="宋体" w:hAnsi="宋体" w:cs="宋体"/>
          <w:b/>
          <w:sz w:val="24"/>
        </w:rPr>
        <w:t>重要提示：</w:t>
      </w:r>
    </w:p>
    <w:p w14:paraId="31502F39">
      <w:pPr>
        <w:spacing w:line="560" w:lineRule="exact"/>
        <w:ind w:firstLine="480" w:firstLineChars="200"/>
        <w:rPr>
          <w:rFonts w:ascii="宋体" w:hAnsi="宋体" w:cs="宋体"/>
          <w:sz w:val="24"/>
        </w:rPr>
      </w:pPr>
      <w:r>
        <w:rPr>
          <w:rFonts w:hint="eastAsia" w:ascii="宋体" w:hAnsi="宋体" w:cs="宋体"/>
          <w:sz w:val="24"/>
        </w:rPr>
        <w:t xml:space="preserve">1.供应商提供的证明材料，除需要供应商填报或有特殊说明外，均须提供该材料的复印件。 </w:t>
      </w:r>
    </w:p>
    <w:p w14:paraId="4566D9CB">
      <w:pPr>
        <w:snapToGrid w:val="0"/>
        <w:spacing w:line="560" w:lineRule="exact"/>
        <w:ind w:firstLine="480" w:firstLineChars="200"/>
        <w:rPr>
          <w:rFonts w:ascii="宋体" w:hAnsi="宋体" w:cs="宋体"/>
          <w:sz w:val="24"/>
        </w:rPr>
      </w:pPr>
      <w:r>
        <w:rPr>
          <w:rFonts w:hint="eastAsia" w:ascii="宋体" w:hAnsi="宋体" w:cs="宋体"/>
          <w:sz w:val="24"/>
        </w:rPr>
        <w:t>2．供应商在编制响应性文件时，对于给定格式的文件内容，必须按照给定的标准格式进行填报；对于没有给定标准格式的文件内容，可以由供应商自行设计。</w:t>
      </w:r>
    </w:p>
    <w:p w14:paraId="379521CB">
      <w:pPr>
        <w:snapToGrid w:val="0"/>
        <w:spacing w:line="560" w:lineRule="exact"/>
        <w:ind w:firstLine="480" w:firstLineChars="200"/>
        <w:rPr>
          <w:rFonts w:ascii="宋体" w:hAnsi="宋体" w:cs="宋体"/>
          <w:sz w:val="24"/>
        </w:rPr>
      </w:pPr>
      <w:r>
        <w:rPr>
          <w:rFonts w:hint="eastAsia" w:ascii="宋体" w:hAnsi="宋体" w:cs="宋体"/>
          <w:sz w:val="24"/>
        </w:rPr>
        <w:t>3.法定代表人本人参加竞争性磋商的，不需提供授权委托书。</w:t>
      </w:r>
    </w:p>
    <w:p w14:paraId="3A001D9C">
      <w:pPr>
        <w:snapToGrid w:val="0"/>
        <w:jc w:val="left"/>
        <w:rPr>
          <w:rFonts w:ascii="宋体" w:hAnsi="宋体" w:cs="宋体"/>
          <w:sz w:val="24"/>
        </w:rPr>
      </w:pPr>
    </w:p>
    <w:p w14:paraId="74BE37EE">
      <w:pPr>
        <w:snapToGrid w:val="0"/>
        <w:jc w:val="left"/>
        <w:rPr>
          <w:rFonts w:ascii="宋体" w:hAnsi="宋体" w:cs="宋体"/>
          <w:sz w:val="24"/>
        </w:rPr>
      </w:pPr>
    </w:p>
    <w:p w14:paraId="2FAAA06D">
      <w:pPr>
        <w:snapToGrid w:val="0"/>
        <w:jc w:val="left"/>
        <w:rPr>
          <w:rFonts w:ascii="宋体" w:hAnsi="宋体" w:cs="宋体"/>
          <w:sz w:val="24"/>
        </w:rPr>
      </w:pPr>
    </w:p>
    <w:p w14:paraId="795BC4F9">
      <w:pPr>
        <w:snapToGrid w:val="0"/>
        <w:jc w:val="left"/>
        <w:rPr>
          <w:rFonts w:ascii="宋体" w:hAnsi="宋体" w:cs="宋体"/>
          <w:sz w:val="24"/>
        </w:rPr>
      </w:pPr>
    </w:p>
    <w:p w14:paraId="20CE2DFF">
      <w:pPr>
        <w:snapToGrid w:val="0"/>
        <w:jc w:val="left"/>
        <w:rPr>
          <w:rFonts w:ascii="宋体" w:hAnsi="宋体" w:cs="宋体"/>
          <w:sz w:val="24"/>
        </w:rPr>
      </w:pPr>
    </w:p>
    <w:p w14:paraId="5CCF955B">
      <w:pPr>
        <w:snapToGrid w:val="0"/>
        <w:jc w:val="left"/>
        <w:rPr>
          <w:rFonts w:ascii="宋体" w:hAnsi="宋体" w:cs="宋体"/>
          <w:sz w:val="24"/>
        </w:rPr>
      </w:pPr>
    </w:p>
    <w:p w14:paraId="2B8006A9">
      <w:pPr>
        <w:snapToGrid w:val="0"/>
        <w:jc w:val="left"/>
        <w:rPr>
          <w:rFonts w:ascii="宋体" w:hAnsi="宋体" w:cs="宋体"/>
          <w:sz w:val="24"/>
        </w:rPr>
      </w:pPr>
    </w:p>
    <w:p w14:paraId="2CED0CD3">
      <w:pPr>
        <w:snapToGrid w:val="0"/>
        <w:jc w:val="left"/>
        <w:rPr>
          <w:rFonts w:ascii="宋体" w:hAnsi="宋体" w:cs="宋体"/>
          <w:sz w:val="24"/>
        </w:rPr>
      </w:pPr>
    </w:p>
    <w:p w14:paraId="536865B6">
      <w:pPr>
        <w:snapToGrid w:val="0"/>
        <w:jc w:val="left"/>
        <w:rPr>
          <w:rFonts w:ascii="宋体" w:hAnsi="宋体" w:cs="宋体"/>
          <w:sz w:val="24"/>
        </w:rPr>
      </w:pPr>
    </w:p>
    <w:p w14:paraId="7FC382A8">
      <w:pPr>
        <w:snapToGrid w:val="0"/>
        <w:jc w:val="left"/>
        <w:rPr>
          <w:rFonts w:ascii="宋体" w:hAnsi="宋体" w:cs="宋体"/>
          <w:sz w:val="24"/>
        </w:rPr>
      </w:pPr>
    </w:p>
    <w:p w14:paraId="65EBEC21">
      <w:pPr>
        <w:snapToGrid w:val="0"/>
        <w:jc w:val="left"/>
        <w:rPr>
          <w:rFonts w:ascii="宋体" w:hAnsi="宋体" w:cs="宋体"/>
          <w:sz w:val="24"/>
        </w:rPr>
      </w:pPr>
    </w:p>
    <w:p w14:paraId="256159EF">
      <w:pPr>
        <w:snapToGrid w:val="0"/>
        <w:jc w:val="left"/>
        <w:rPr>
          <w:rFonts w:ascii="宋体" w:hAnsi="宋体" w:cs="宋体"/>
          <w:sz w:val="24"/>
        </w:rPr>
      </w:pPr>
    </w:p>
    <w:p w14:paraId="5955A175">
      <w:pPr>
        <w:snapToGrid w:val="0"/>
        <w:jc w:val="left"/>
        <w:rPr>
          <w:rFonts w:ascii="宋体" w:hAnsi="宋体" w:cs="宋体"/>
          <w:sz w:val="24"/>
        </w:rPr>
      </w:pPr>
    </w:p>
    <w:p w14:paraId="4B3524C5">
      <w:pPr>
        <w:snapToGrid w:val="0"/>
        <w:jc w:val="left"/>
        <w:rPr>
          <w:rFonts w:ascii="宋体" w:hAnsi="宋体" w:cs="宋体"/>
          <w:sz w:val="24"/>
        </w:rPr>
      </w:pPr>
    </w:p>
    <w:p w14:paraId="6D780A15">
      <w:pPr>
        <w:pStyle w:val="27"/>
        <w:ind w:firstLine="480"/>
        <w:rPr>
          <w:rFonts w:ascii="宋体" w:hAnsi="宋体" w:eastAsia="宋体" w:cs="宋体"/>
          <w:sz w:val="24"/>
        </w:rPr>
      </w:pPr>
    </w:p>
    <w:p w14:paraId="147E0A32">
      <w:pPr>
        <w:pStyle w:val="27"/>
        <w:ind w:firstLine="480"/>
        <w:rPr>
          <w:rFonts w:ascii="宋体" w:hAnsi="宋体" w:eastAsia="宋体" w:cs="宋体"/>
          <w:sz w:val="24"/>
        </w:rPr>
      </w:pPr>
    </w:p>
    <w:p w14:paraId="05B7E71E">
      <w:pPr>
        <w:pStyle w:val="27"/>
        <w:ind w:firstLine="480"/>
        <w:rPr>
          <w:rFonts w:ascii="宋体" w:hAnsi="宋体" w:eastAsia="宋体" w:cs="宋体"/>
          <w:sz w:val="24"/>
        </w:rPr>
      </w:pPr>
    </w:p>
    <w:p w14:paraId="7764A177">
      <w:pPr>
        <w:pStyle w:val="27"/>
        <w:ind w:firstLine="480"/>
        <w:rPr>
          <w:rFonts w:ascii="宋体" w:hAnsi="宋体" w:eastAsia="宋体" w:cs="宋体"/>
          <w:sz w:val="24"/>
        </w:rPr>
      </w:pPr>
    </w:p>
    <w:p w14:paraId="7C20F4DF">
      <w:pPr>
        <w:snapToGrid w:val="0"/>
        <w:jc w:val="left"/>
        <w:rPr>
          <w:rFonts w:ascii="宋体" w:hAnsi="宋体" w:cs="宋体"/>
          <w:sz w:val="24"/>
        </w:rPr>
      </w:pPr>
    </w:p>
    <w:p w14:paraId="5B54F527">
      <w:pPr>
        <w:snapToGrid w:val="0"/>
        <w:jc w:val="left"/>
        <w:rPr>
          <w:rFonts w:ascii="宋体" w:hAnsi="宋体" w:cs="宋体"/>
          <w:sz w:val="24"/>
        </w:rPr>
      </w:pPr>
    </w:p>
    <w:p w14:paraId="28CE709D">
      <w:pPr>
        <w:snapToGrid w:val="0"/>
        <w:jc w:val="left"/>
        <w:rPr>
          <w:rFonts w:ascii="宋体" w:hAnsi="宋体" w:cs="宋体"/>
          <w:sz w:val="24"/>
        </w:rPr>
      </w:pPr>
    </w:p>
    <w:p w14:paraId="5A209687">
      <w:pPr>
        <w:snapToGrid w:val="0"/>
        <w:jc w:val="left"/>
        <w:rPr>
          <w:rFonts w:ascii="宋体" w:hAnsi="宋体" w:cs="宋体"/>
          <w:sz w:val="24"/>
        </w:rPr>
      </w:pPr>
    </w:p>
    <w:p w14:paraId="0CFE11CD">
      <w:pPr>
        <w:snapToGrid w:val="0"/>
        <w:jc w:val="left"/>
        <w:rPr>
          <w:rFonts w:ascii="宋体" w:hAnsi="宋体" w:cs="宋体"/>
          <w:sz w:val="24"/>
        </w:rPr>
      </w:pPr>
    </w:p>
    <w:p w14:paraId="062D2DFC">
      <w:pPr>
        <w:snapToGrid w:val="0"/>
        <w:jc w:val="left"/>
        <w:rPr>
          <w:rFonts w:ascii="宋体" w:hAnsi="宋体" w:cs="宋体"/>
          <w:sz w:val="24"/>
        </w:rPr>
      </w:pPr>
    </w:p>
    <w:p w14:paraId="05828F3D">
      <w:pPr>
        <w:snapToGrid w:val="0"/>
        <w:jc w:val="left"/>
        <w:rPr>
          <w:rFonts w:ascii="宋体" w:hAnsi="宋体" w:cs="宋体"/>
          <w:sz w:val="24"/>
        </w:rPr>
      </w:pPr>
    </w:p>
    <w:p w14:paraId="098562CC">
      <w:pPr>
        <w:snapToGrid w:val="0"/>
        <w:jc w:val="left"/>
        <w:rPr>
          <w:rFonts w:ascii="宋体" w:hAnsi="宋体" w:cs="宋体"/>
          <w:sz w:val="24"/>
        </w:rPr>
      </w:pPr>
    </w:p>
    <w:p w14:paraId="06E2C22F">
      <w:pPr>
        <w:pStyle w:val="27"/>
        <w:ind w:firstLine="480"/>
        <w:rPr>
          <w:rFonts w:ascii="宋体" w:hAnsi="宋体" w:eastAsia="宋体" w:cs="宋体"/>
          <w:sz w:val="24"/>
        </w:rPr>
      </w:pPr>
    </w:p>
    <w:p w14:paraId="6CB0894E">
      <w:pPr>
        <w:snapToGrid w:val="0"/>
        <w:jc w:val="left"/>
        <w:rPr>
          <w:rFonts w:ascii="宋体" w:hAnsi="宋体" w:cs="宋体"/>
          <w:sz w:val="24"/>
        </w:rPr>
      </w:pPr>
    </w:p>
    <w:p w14:paraId="0F3CC11F">
      <w:pPr>
        <w:snapToGrid w:val="0"/>
        <w:jc w:val="left"/>
        <w:rPr>
          <w:rFonts w:ascii="宋体" w:hAnsi="宋体" w:cs="宋体"/>
          <w:sz w:val="24"/>
        </w:rPr>
      </w:pPr>
    </w:p>
    <w:p w14:paraId="636BBC37">
      <w:pPr>
        <w:pStyle w:val="27"/>
        <w:ind w:firstLine="480"/>
        <w:rPr>
          <w:rFonts w:ascii="宋体" w:hAnsi="宋体" w:eastAsia="宋体" w:cs="宋体"/>
          <w:sz w:val="24"/>
        </w:rPr>
      </w:pPr>
    </w:p>
    <w:p w14:paraId="633DA247">
      <w:pPr>
        <w:snapToGrid w:val="0"/>
        <w:jc w:val="left"/>
        <w:rPr>
          <w:rFonts w:ascii="宋体" w:hAnsi="宋体" w:cs="宋体"/>
          <w:sz w:val="24"/>
        </w:rPr>
      </w:pPr>
    </w:p>
    <w:p w14:paraId="2CA81B92">
      <w:pPr>
        <w:spacing w:line="360" w:lineRule="auto"/>
        <w:jc w:val="left"/>
        <w:rPr>
          <w:rFonts w:ascii="宋体" w:hAnsi="宋体" w:cs="宋体"/>
          <w:sz w:val="24"/>
        </w:rPr>
      </w:pPr>
    </w:p>
    <w:p w14:paraId="61AC0F85">
      <w:pPr>
        <w:spacing w:line="360" w:lineRule="auto"/>
        <w:jc w:val="left"/>
        <w:rPr>
          <w:rFonts w:ascii="宋体" w:hAnsi="宋体" w:cs="宋体"/>
          <w:sz w:val="24"/>
        </w:rPr>
      </w:pPr>
      <w:r>
        <w:rPr>
          <w:rFonts w:hint="eastAsia" w:ascii="宋体" w:hAnsi="宋体" w:cs="宋体"/>
          <w:sz w:val="24"/>
        </w:rPr>
        <w:t>格式2-1</w:t>
      </w:r>
    </w:p>
    <w:p w14:paraId="2A926737">
      <w:pPr>
        <w:spacing w:line="360" w:lineRule="auto"/>
        <w:jc w:val="center"/>
        <w:rPr>
          <w:rFonts w:ascii="宋体" w:hAnsi="宋体" w:cs="宋体"/>
          <w:sz w:val="24"/>
        </w:rPr>
      </w:pPr>
      <w:r>
        <w:rPr>
          <w:rFonts w:hint="eastAsia" w:ascii="宋体" w:hAnsi="宋体" w:cs="宋体"/>
          <w:sz w:val="24"/>
        </w:rPr>
        <w:t>法定代表人身份证明书</w:t>
      </w:r>
    </w:p>
    <w:p w14:paraId="4228E45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C42137E">
      <w:pPr>
        <w:spacing w:line="360" w:lineRule="auto"/>
        <w:ind w:firstLine="480" w:firstLineChars="200"/>
        <w:rPr>
          <w:rFonts w:ascii="宋体" w:hAnsi="宋体" w:cs="宋体"/>
          <w:sz w:val="24"/>
        </w:rPr>
      </w:pPr>
    </w:p>
    <w:p w14:paraId="25815BD8">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3969770F">
      <w:pPr>
        <w:spacing w:line="360" w:lineRule="auto"/>
        <w:rPr>
          <w:rFonts w:ascii="宋体" w:hAnsi="宋体" w:cs="宋体"/>
          <w:sz w:val="24"/>
        </w:rPr>
      </w:pPr>
      <w:r>
        <w:rPr>
          <w:rFonts w:hint="eastAsia" w:ascii="宋体" w:hAnsi="宋体" w:cs="宋体"/>
          <w:sz w:val="24"/>
        </w:rPr>
        <w:t>职务。</w:t>
      </w:r>
    </w:p>
    <w:p w14:paraId="249D1BE0">
      <w:pPr>
        <w:spacing w:line="360" w:lineRule="auto"/>
        <w:ind w:firstLine="480" w:firstLineChars="200"/>
        <w:rPr>
          <w:rFonts w:ascii="宋体" w:hAnsi="宋体" w:cs="宋体"/>
          <w:sz w:val="24"/>
        </w:rPr>
      </w:pPr>
      <w:r>
        <w:rPr>
          <w:rFonts w:hint="eastAsia" w:ascii="宋体" w:hAnsi="宋体" w:cs="宋体"/>
          <w:sz w:val="24"/>
        </w:rPr>
        <w:t>特此证明。</w:t>
      </w:r>
    </w:p>
    <w:p w14:paraId="20289262">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2E7C6BD">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9317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4B2B8FC">
            <w:pPr>
              <w:spacing w:line="480" w:lineRule="exact"/>
              <w:rPr>
                <w:rFonts w:ascii="宋体" w:hAnsi="宋体" w:cs="宋体"/>
                <w:b/>
                <w:bCs/>
                <w:sz w:val="24"/>
              </w:rPr>
            </w:pPr>
          </w:p>
          <w:p w14:paraId="0FE8EFC3">
            <w:pPr>
              <w:spacing w:line="480" w:lineRule="exact"/>
              <w:rPr>
                <w:rFonts w:ascii="宋体" w:hAnsi="宋体" w:cs="宋体"/>
                <w:b/>
                <w:bCs/>
                <w:sz w:val="24"/>
              </w:rPr>
            </w:pPr>
          </w:p>
          <w:p w14:paraId="273F8CAE">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828EFA4">
            <w:pPr>
              <w:spacing w:line="480" w:lineRule="exact"/>
              <w:rPr>
                <w:rFonts w:ascii="宋体" w:hAnsi="宋体" w:cs="宋体"/>
                <w:sz w:val="24"/>
              </w:rPr>
            </w:pPr>
          </w:p>
          <w:p w14:paraId="01761A73">
            <w:pPr>
              <w:spacing w:line="480" w:lineRule="exact"/>
              <w:rPr>
                <w:rFonts w:ascii="宋体" w:hAnsi="宋体" w:cs="宋体"/>
                <w:sz w:val="24"/>
              </w:rPr>
            </w:pPr>
          </w:p>
        </w:tc>
      </w:tr>
    </w:tbl>
    <w:p w14:paraId="32C29646">
      <w:pPr>
        <w:spacing w:line="360" w:lineRule="auto"/>
        <w:ind w:firstLine="960" w:firstLineChars="400"/>
        <w:rPr>
          <w:rFonts w:ascii="宋体" w:hAnsi="宋体" w:cs="宋体"/>
          <w:sz w:val="24"/>
        </w:rPr>
      </w:pPr>
    </w:p>
    <w:p w14:paraId="072442BA">
      <w:pPr>
        <w:spacing w:line="360" w:lineRule="auto"/>
        <w:ind w:firstLine="3840" w:firstLineChars="1600"/>
        <w:rPr>
          <w:rFonts w:ascii="宋体" w:hAnsi="宋体" w:cs="宋体"/>
          <w:sz w:val="24"/>
        </w:rPr>
      </w:pPr>
    </w:p>
    <w:p w14:paraId="6AEC65B1">
      <w:pPr>
        <w:spacing w:line="360" w:lineRule="auto"/>
        <w:ind w:firstLine="3840" w:firstLineChars="1600"/>
        <w:rPr>
          <w:rFonts w:ascii="宋体" w:hAnsi="宋体" w:cs="宋体"/>
          <w:sz w:val="24"/>
        </w:rPr>
      </w:pPr>
    </w:p>
    <w:p w14:paraId="5106BF6A">
      <w:pPr>
        <w:spacing w:line="360" w:lineRule="auto"/>
        <w:ind w:firstLine="3840" w:firstLineChars="1600"/>
        <w:rPr>
          <w:rFonts w:ascii="宋体" w:hAnsi="宋体" w:cs="宋体"/>
          <w:sz w:val="24"/>
        </w:rPr>
      </w:pPr>
    </w:p>
    <w:p w14:paraId="096D90A0">
      <w:pPr>
        <w:spacing w:line="360" w:lineRule="auto"/>
        <w:jc w:val="center"/>
        <w:rPr>
          <w:rFonts w:ascii="宋体" w:hAnsi="宋体" w:cs="宋体"/>
          <w:sz w:val="24"/>
        </w:rPr>
      </w:pPr>
    </w:p>
    <w:p w14:paraId="022D39FF">
      <w:pPr>
        <w:spacing w:line="360" w:lineRule="auto"/>
        <w:jc w:val="center"/>
        <w:rPr>
          <w:rFonts w:ascii="宋体" w:hAnsi="宋体" w:cs="宋体"/>
          <w:sz w:val="24"/>
        </w:rPr>
      </w:pPr>
    </w:p>
    <w:p w14:paraId="37FCB2C1">
      <w:pPr>
        <w:spacing w:line="360" w:lineRule="auto"/>
        <w:jc w:val="center"/>
        <w:rPr>
          <w:rFonts w:ascii="宋体" w:hAnsi="宋体" w:cs="宋体"/>
          <w:sz w:val="24"/>
        </w:rPr>
      </w:pPr>
    </w:p>
    <w:p w14:paraId="725BA796">
      <w:pPr>
        <w:spacing w:line="360" w:lineRule="auto"/>
        <w:ind w:firstLine="3840" w:firstLineChars="1600"/>
        <w:rPr>
          <w:rFonts w:ascii="宋体" w:hAnsi="宋体" w:cs="宋体"/>
          <w:sz w:val="24"/>
        </w:rPr>
      </w:pPr>
      <w:r>
        <w:rPr>
          <w:rFonts w:hint="eastAsia" w:ascii="宋体" w:hAnsi="宋体" w:cs="宋体"/>
          <w:sz w:val="24"/>
        </w:rPr>
        <w:t xml:space="preserve">投标人电子签章： </w:t>
      </w:r>
    </w:p>
    <w:p w14:paraId="4553EFFC">
      <w:pPr>
        <w:spacing w:line="360" w:lineRule="auto"/>
        <w:jc w:val="center"/>
        <w:rPr>
          <w:rFonts w:ascii="宋体" w:hAnsi="宋体" w:cs="宋体"/>
          <w:sz w:val="24"/>
        </w:rPr>
      </w:pPr>
      <w:r>
        <w:rPr>
          <w:rFonts w:hint="eastAsia" w:ascii="宋体" w:hAnsi="宋体" w:cs="宋体"/>
          <w:sz w:val="24"/>
        </w:rPr>
        <w:t xml:space="preserve">                年   月  日</w:t>
      </w:r>
    </w:p>
    <w:p w14:paraId="47026BCF">
      <w:pPr>
        <w:spacing w:line="360" w:lineRule="auto"/>
        <w:jc w:val="center"/>
        <w:rPr>
          <w:rFonts w:ascii="宋体" w:hAnsi="宋体" w:cs="宋体"/>
          <w:sz w:val="24"/>
        </w:rPr>
      </w:pPr>
    </w:p>
    <w:p w14:paraId="40116D4C">
      <w:pPr>
        <w:spacing w:line="360" w:lineRule="auto"/>
        <w:jc w:val="center"/>
        <w:rPr>
          <w:rFonts w:ascii="宋体" w:hAnsi="宋体" w:cs="宋体"/>
          <w:sz w:val="24"/>
        </w:rPr>
      </w:pPr>
    </w:p>
    <w:p w14:paraId="19192F0F">
      <w:pPr>
        <w:pStyle w:val="2"/>
        <w:ind w:firstLine="240"/>
        <w:rPr>
          <w:rFonts w:ascii="宋体" w:hAnsi="宋体" w:cs="宋体"/>
          <w:sz w:val="24"/>
        </w:rPr>
      </w:pPr>
    </w:p>
    <w:p w14:paraId="174A5D27">
      <w:pPr>
        <w:pStyle w:val="2"/>
        <w:ind w:firstLine="240"/>
        <w:rPr>
          <w:rFonts w:ascii="宋体" w:hAnsi="宋体" w:cs="宋体"/>
          <w:sz w:val="24"/>
        </w:rPr>
      </w:pPr>
    </w:p>
    <w:p w14:paraId="22C7CEA0">
      <w:pPr>
        <w:pStyle w:val="2"/>
        <w:ind w:firstLine="240"/>
        <w:rPr>
          <w:rFonts w:ascii="宋体" w:hAnsi="宋体" w:cs="宋体"/>
          <w:sz w:val="24"/>
        </w:rPr>
      </w:pPr>
    </w:p>
    <w:p w14:paraId="60C914CB">
      <w:pPr>
        <w:pStyle w:val="2"/>
        <w:ind w:firstLine="240"/>
        <w:rPr>
          <w:rFonts w:ascii="宋体" w:hAnsi="宋体" w:cs="宋体"/>
          <w:sz w:val="24"/>
        </w:rPr>
      </w:pPr>
    </w:p>
    <w:p w14:paraId="7CCA2E89">
      <w:pPr>
        <w:pStyle w:val="2"/>
        <w:ind w:firstLine="240"/>
        <w:rPr>
          <w:rFonts w:ascii="宋体" w:hAnsi="宋体" w:cs="宋体"/>
          <w:sz w:val="24"/>
        </w:rPr>
      </w:pPr>
    </w:p>
    <w:p w14:paraId="29373401">
      <w:pPr>
        <w:pStyle w:val="2"/>
        <w:ind w:firstLine="240"/>
        <w:rPr>
          <w:rFonts w:ascii="宋体" w:hAnsi="宋体" w:cs="宋体"/>
          <w:sz w:val="24"/>
        </w:rPr>
      </w:pPr>
    </w:p>
    <w:p w14:paraId="3C27F65A">
      <w:pPr>
        <w:pStyle w:val="2"/>
        <w:ind w:firstLine="240"/>
        <w:rPr>
          <w:rFonts w:ascii="宋体" w:hAnsi="宋体" w:cs="宋体"/>
          <w:sz w:val="24"/>
        </w:rPr>
      </w:pPr>
    </w:p>
    <w:p w14:paraId="688FBF6E">
      <w:pPr>
        <w:pStyle w:val="2"/>
        <w:ind w:firstLine="240"/>
        <w:rPr>
          <w:rFonts w:ascii="宋体" w:hAnsi="宋体" w:cs="宋体"/>
          <w:sz w:val="24"/>
        </w:rPr>
      </w:pPr>
    </w:p>
    <w:p w14:paraId="04F87453">
      <w:pPr>
        <w:pStyle w:val="2"/>
        <w:ind w:firstLine="240"/>
        <w:rPr>
          <w:rFonts w:ascii="宋体" w:hAnsi="宋体" w:cs="宋体"/>
          <w:sz w:val="24"/>
        </w:rPr>
      </w:pPr>
    </w:p>
    <w:p w14:paraId="49A0D97A">
      <w:pPr>
        <w:spacing w:line="360" w:lineRule="auto"/>
        <w:rPr>
          <w:rFonts w:ascii="宋体" w:hAnsi="宋体" w:cs="宋体"/>
          <w:sz w:val="24"/>
        </w:rPr>
      </w:pPr>
    </w:p>
    <w:p w14:paraId="58A8D063">
      <w:pPr>
        <w:spacing w:line="360" w:lineRule="auto"/>
        <w:jc w:val="left"/>
        <w:rPr>
          <w:rFonts w:ascii="宋体" w:hAnsi="宋体" w:cs="宋体"/>
          <w:sz w:val="24"/>
        </w:rPr>
      </w:pPr>
      <w:r>
        <w:rPr>
          <w:rFonts w:hint="eastAsia" w:ascii="宋体" w:hAnsi="宋体" w:cs="宋体"/>
          <w:sz w:val="24"/>
        </w:rPr>
        <w:t>格式2-2</w:t>
      </w:r>
    </w:p>
    <w:p w14:paraId="6409D952">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E7BD3A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E9E3948">
      <w:pPr>
        <w:spacing w:line="360" w:lineRule="auto"/>
        <w:ind w:firstLine="480" w:firstLineChars="200"/>
        <w:rPr>
          <w:rFonts w:ascii="宋体" w:hAnsi="宋体" w:cs="宋体"/>
          <w:sz w:val="24"/>
        </w:rPr>
      </w:pPr>
    </w:p>
    <w:p w14:paraId="7AB17BFC">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E5A7C7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31E28CB1">
      <w:pPr>
        <w:spacing w:line="360" w:lineRule="auto"/>
        <w:rPr>
          <w:rFonts w:ascii="宋体" w:hAnsi="宋体" w:cs="宋体"/>
          <w:sz w:val="24"/>
        </w:rPr>
      </w:pPr>
    </w:p>
    <w:p w14:paraId="484A4536">
      <w:pPr>
        <w:spacing w:line="360" w:lineRule="auto"/>
        <w:ind w:firstLine="480" w:firstLineChars="200"/>
        <w:rPr>
          <w:rFonts w:ascii="宋体" w:hAnsi="宋体" w:cs="宋体"/>
          <w:sz w:val="24"/>
        </w:rPr>
      </w:pPr>
      <w:r>
        <w:rPr>
          <w:rFonts w:hint="eastAsia" w:ascii="宋体" w:hAnsi="宋体" w:cs="宋体"/>
          <w:sz w:val="24"/>
        </w:rPr>
        <w:t>委托人：</w:t>
      </w:r>
    </w:p>
    <w:p w14:paraId="136A0D14">
      <w:pPr>
        <w:spacing w:line="360" w:lineRule="auto"/>
        <w:ind w:firstLine="480" w:firstLineChars="200"/>
        <w:rPr>
          <w:rFonts w:ascii="宋体" w:hAnsi="宋体" w:cs="宋体"/>
          <w:sz w:val="24"/>
        </w:rPr>
      </w:pPr>
      <w:r>
        <w:rPr>
          <w:rFonts w:hint="eastAsia" w:ascii="宋体" w:hAnsi="宋体" w:cs="宋体"/>
          <w:sz w:val="24"/>
        </w:rPr>
        <w:t xml:space="preserve">投标人电子签章：           </w:t>
      </w:r>
    </w:p>
    <w:p w14:paraId="074EE12C">
      <w:pPr>
        <w:spacing w:line="360" w:lineRule="auto"/>
        <w:ind w:firstLine="480" w:firstLineChars="200"/>
        <w:rPr>
          <w:rFonts w:ascii="宋体" w:hAnsi="宋体" w:cs="宋体"/>
          <w:sz w:val="24"/>
        </w:rPr>
      </w:pPr>
      <w:r>
        <w:rPr>
          <w:rFonts w:hint="eastAsia" w:ascii="宋体" w:hAnsi="宋体" w:cs="宋体"/>
          <w:sz w:val="24"/>
        </w:rPr>
        <w:t>被委托人：</w:t>
      </w:r>
    </w:p>
    <w:p w14:paraId="56058808">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8E0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78FB808">
            <w:pPr>
              <w:spacing w:line="480" w:lineRule="exact"/>
              <w:rPr>
                <w:rFonts w:ascii="宋体" w:hAnsi="宋体" w:cs="宋体"/>
                <w:b/>
                <w:bCs/>
                <w:sz w:val="24"/>
              </w:rPr>
            </w:pPr>
          </w:p>
          <w:p w14:paraId="6EDE8805">
            <w:pPr>
              <w:spacing w:line="480" w:lineRule="exact"/>
              <w:rPr>
                <w:rFonts w:ascii="宋体" w:hAnsi="宋体" w:cs="宋体"/>
                <w:b/>
                <w:bCs/>
                <w:sz w:val="24"/>
              </w:rPr>
            </w:pPr>
          </w:p>
          <w:p w14:paraId="79603DA1">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4CBB62E">
      <w:pPr>
        <w:spacing w:line="360" w:lineRule="auto"/>
        <w:ind w:firstLine="480" w:firstLineChars="200"/>
        <w:rPr>
          <w:rFonts w:ascii="宋体" w:hAnsi="宋体" w:cs="宋体"/>
          <w:sz w:val="24"/>
        </w:rPr>
      </w:pPr>
    </w:p>
    <w:p w14:paraId="2CF8611B">
      <w:pPr>
        <w:spacing w:line="360" w:lineRule="auto"/>
        <w:ind w:firstLine="480" w:firstLineChars="200"/>
        <w:rPr>
          <w:rFonts w:ascii="宋体" w:hAnsi="宋体" w:cs="宋体"/>
          <w:sz w:val="24"/>
        </w:rPr>
      </w:pPr>
    </w:p>
    <w:p w14:paraId="5E959F97">
      <w:pPr>
        <w:spacing w:line="360" w:lineRule="auto"/>
        <w:ind w:firstLine="480" w:firstLineChars="200"/>
        <w:rPr>
          <w:rFonts w:ascii="宋体" w:hAnsi="宋体" w:cs="宋体"/>
          <w:sz w:val="24"/>
        </w:rPr>
      </w:pPr>
    </w:p>
    <w:p w14:paraId="6A233FAD">
      <w:pPr>
        <w:spacing w:line="360" w:lineRule="auto"/>
        <w:ind w:firstLine="4920" w:firstLineChars="2050"/>
        <w:rPr>
          <w:rFonts w:ascii="宋体" w:hAnsi="宋体" w:cs="宋体"/>
          <w:sz w:val="24"/>
        </w:rPr>
      </w:pPr>
    </w:p>
    <w:p w14:paraId="3ECC5CB9">
      <w:pPr>
        <w:spacing w:line="360" w:lineRule="auto"/>
        <w:jc w:val="center"/>
        <w:rPr>
          <w:rFonts w:ascii="宋体" w:hAnsi="宋体" w:cs="宋体"/>
          <w:sz w:val="24"/>
        </w:rPr>
      </w:pPr>
    </w:p>
    <w:p w14:paraId="697CB704">
      <w:pPr>
        <w:spacing w:line="360" w:lineRule="auto"/>
        <w:jc w:val="center"/>
        <w:rPr>
          <w:rFonts w:ascii="宋体" w:hAnsi="宋体" w:cs="宋体"/>
          <w:sz w:val="24"/>
        </w:rPr>
      </w:pPr>
    </w:p>
    <w:p w14:paraId="39B45FA7">
      <w:pPr>
        <w:spacing w:line="360" w:lineRule="auto"/>
        <w:jc w:val="center"/>
        <w:rPr>
          <w:rFonts w:ascii="宋体" w:hAnsi="宋体" w:cs="宋体"/>
          <w:sz w:val="24"/>
        </w:rPr>
      </w:pPr>
    </w:p>
    <w:p w14:paraId="58CFDC1D">
      <w:pPr>
        <w:spacing w:line="360" w:lineRule="auto"/>
        <w:jc w:val="center"/>
        <w:rPr>
          <w:rFonts w:ascii="宋体" w:hAnsi="宋体" w:cs="宋体"/>
          <w:sz w:val="24"/>
        </w:rPr>
      </w:pPr>
      <w:r>
        <w:rPr>
          <w:rFonts w:hint="eastAsia" w:ascii="宋体" w:hAnsi="宋体" w:cs="宋体"/>
          <w:sz w:val="24"/>
        </w:rPr>
        <w:t xml:space="preserve">                    投标人电子签章：                                       </w:t>
      </w:r>
    </w:p>
    <w:p w14:paraId="25DFA0F2">
      <w:pPr>
        <w:spacing w:line="360" w:lineRule="auto"/>
        <w:jc w:val="center"/>
        <w:rPr>
          <w:rFonts w:ascii="宋体" w:hAnsi="宋体" w:cs="宋体"/>
          <w:sz w:val="24"/>
        </w:rPr>
      </w:pPr>
      <w:r>
        <w:rPr>
          <w:rFonts w:hint="eastAsia" w:ascii="宋体" w:hAnsi="宋体" w:cs="宋体"/>
          <w:sz w:val="24"/>
        </w:rPr>
        <w:t xml:space="preserve">                  年   月   日</w:t>
      </w:r>
    </w:p>
    <w:p w14:paraId="6886C52C">
      <w:pPr>
        <w:spacing w:line="360" w:lineRule="auto"/>
        <w:jc w:val="center"/>
        <w:rPr>
          <w:rFonts w:ascii="宋体" w:hAnsi="宋体" w:cs="宋体"/>
          <w:sz w:val="24"/>
        </w:rPr>
      </w:pPr>
    </w:p>
    <w:p w14:paraId="59DA63AA">
      <w:pPr>
        <w:pStyle w:val="2"/>
        <w:ind w:firstLine="240"/>
        <w:rPr>
          <w:rFonts w:ascii="宋体" w:hAnsi="宋体" w:cs="宋体"/>
          <w:sz w:val="24"/>
        </w:rPr>
      </w:pPr>
    </w:p>
    <w:p w14:paraId="6EC479F0">
      <w:pPr>
        <w:spacing w:line="360" w:lineRule="auto"/>
        <w:jc w:val="left"/>
        <w:rPr>
          <w:rFonts w:ascii="宋体" w:hAnsi="宋体" w:cs="宋体"/>
          <w:sz w:val="24"/>
        </w:rPr>
      </w:pPr>
    </w:p>
    <w:p w14:paraId="722C89D0">
      <w:pPr>
        <w:spacing w:line="360" w:lineRule="auto"/>
        <w:jc w:val="left"/>
        <w:rPr>
          <w:rFonts w:ascii="宋体" w:hAnsi="宋体" w:cs="宋体"/>
          <w:sz w:val="24"/>
        </w:rPr>
      </w:pPr>
    </w:p>
    <w:p w14:paraId="5E167061">
      <w:pPr>
        <w:spacing w:line="360" w:lineRule="auto"/>
        <w:jc w:val="left"/>
        <w:rPr>
          <w:rFonts w:ascii="宋体" w:hAnsi="宋体" w:cs="宋体"/>
          <w:sz w:val="24"/>
        </w:rPr>
      </w:pPr>
    </w:p>
    <w:p w14:paraId="3BE89A94">
      <w:pPr>
        <w:spacing w:line="360" w:lineRule="auto"/>
        <w:jc w:val="left"/>
        <w:rPr>
          <w:rFonts w:ascii="宋体" w:hAnsi="宋体" w:cs="宋体"/>
          <w:sz w:val="24"/>
        </w:rPr>
      </w:pPr>
    </w:p>
    <w:p w14:paraId="311FB171">
      <w:pPr>
        <w:spacing w:line="360" w:lineRule="auto"/>
        <w:jc w:val="left"/>
        <w:rPr>
          <w:rFonts w:ascii="宋体" w:hAnsi="宋体" w:cs="宋体"/>
          <w:sz w:val="24"/>
        </w:rPr>
      </w:pPr>
    </w:p>
    <w:p w14:paraId="7D6AB4EA">
      <w:pPr>
        <w:spacing w:line="360" w:lineRule="auto"/>
        <w:jc w:val="left"/>
        <w:rPr>
          <w:rFonts w:ascii="宋体" w:hAnsi="宋体" w:cs="宋体"/>
          <w:sz w:val="24"/>
        </w:rPr>
      </w:pPr>
    </w:p>
    <w:p w14:paraId="40700A41">
      <w:pPr>
        <w:spacing w:line="360" w:lineRule="auto"/>
        <w:jc w:val="left"/>
        <w:rPr>
          <w:rFonts w:ascii="宋体" w:hAnsi="宋体" w:cs="宋体"/>
          <w:sz w:val="24"/>
        </w:rPr>
      </w:pPr>
      <w:r>
        <w:rPr>
          <w:rFonts w:hint="eastAsia" w:ascii="宋体" w:hAnsi="宋体" w:cs="宋体"/>
          <w:sz w:val="24"/>
        </w:rPr>
        <w:t>格式2-3</w:t>
      </w:r>
    </w:p>
    <w:p w14:paraId="43D2D66F">
      <w:pPr>
        <w:pStyle w:val="2"/>
        <w:ind w:firstLine="240"/>
        <w:rPr>
          <w:rFonts w:ascii="宋体" w:hAnsi="宋体" w:cs="宋体"/>
          <w:sz w:val="24"/>
        </w:rPr>
      </w:pPr>
      <w:r>
        <w:rPr>
          <w:rFonts w:hint="eastAsia" w:ascii="宋体" w:hAnsi="宋体" w:cs="宋体"/>
          <w:sz w:val="24"/>
        </w:rPr>
        <w:t>供应商资格其他资料</w:t>
      </w:r>
    </w:p>
    <w:p w14:paraId="4BB3B3BB">
      <w:pPr>
        <w:pStyle w:val="2"/>
        <w:ind w:firstLine="240"/>
        <w:rPr>
          <w:rFonts w:ascii="宋体" w:hAnsi="宋体" w:cs="宋体"/>
          <w:sz w:val="24"/>
        </w:rPr>
      </w:pPr>
    </w:p>
    <w:p w14:paraId="49123D0A">
      <w:pPr>
        <w:pStyle w:val="2"/>
        <w:ind w:firstLine="240"/>
        <w:rPr>
          <w:rFonts w:ascii="宋体" w:hAnsi="宋体" w:cs="宋体"/>
          <w:sz w:val="24"/>
        </w:rPr>
      </w:pPr>
    </w:p>
    <w:p w14:paraId="2F6D2DBE">
      <w:pPr>
        <w:pStyle w:val="2"/>
        <w:ind w:firstLine="240"/>
        <w:rPr>
          <w:rFonts w:ascii="宋体" w:hAnsi="宋体" w:cs="宋体"/>
          <w:sz w:val="24"/>
        </w:rPr>
      </w:pPr>
    </w:p>
    <w:p w14:paraId="7BD2CC89">
      <w:pPr>
        <w:pStyle w:val="2"/>
        <w:ind w:firstLine="240"/>
        <w:rPr>
          <w:rFonts w:ascii="宋体" w:hAnsi="宋体" w:cs="宋体"/>
          <w:sz w:val="24"/>
        </w:rPr>
      </w:pPr>
    </w:p>
    <w:p w14:paraId="4B0C5101">
      <w:pPr>
        <w:pStyle w:val="2"/>
        <w:ind w:firstLine="240"/>
        <w:rPr>
          <w:rFonts w:ascii="宋体" w:hAnsi="宋体" w:cs="宋体"/>
          <w:sz w:val="24"/>
        </w:rPr>
      </w:pPr>
    </w:p>
    <w:p w14:paraId="1CB147F3">
      <w:pPr>
        <w:pStyle w:val="2"/>
        <w:ind w:firstLine="240"/>
        <w:rPr>
          <w:rFonts w:ascii="宋体" w:hAnsi="宋体" w:cs="宋体"/>
          <w:sz w:val="24"/>
        </w:rPr>
      </w:pPr>
    </w:p>
    <w:p w14:paraId="7D099B35">
      <w:pPr>
        <w:pStyle w:val="2"/>
        <w:ind w:firstLine="240"/>
        <w:rPr>
          <w:rFonts w:ascii="宋体" w:hAnsi="宋体" w:cs="宋体"/>
          <w:sz w:val="24"/>
        </w:rPr>
      </w:pPr>
    </w:p>
    <w:p w14:paraId="0D5270A3">
      <w:pPr>
        <w:spacing w:line="360" w:lineRule="auto"/>
        <w:jc w:val="left"/>
        <w:rPr>
          <w:rFonts w:ascii="宋体" w:hAnsi="宋体" w:cs="宋体"/>
          <w:sz w:val="24"/>
        </w:rPr>
      </w:pPr>
    </w:p>
    <w:p w14:paraId="40EC363C">
      <w:pPr>
        <w:spacing w:line="360" w:lineRule="auto"/>
        <w:jc w:val="left"/>
        <w:rPr>
          <w:rFonts w:ascii="宋体" w:hAnsi="宋体" w:cs="宋体"/>
          <w:sz w:val="24"/>
        </w:rPr>
      </w:pPr>
    </w:p>
    <w:p w14:paraId="0BD11E85">
      <w:pPr>
        <w:spacing w:line="360" w:lineRule="auto"/>
        <w:jc w:val="left"/>
        <w:rPr>
          <w:rFonts w:ascii="宋体" w:hAnsi="宋体" w:cs="宋体"/>
          <w:sz w:val="24"/>
        </w:rPr>
      </w:pPr>
    </w:p>
    <w:p w14:paraId="36BA46BB">
      <w:pPr>
        <w:spacing w:line="360" w:lineRule="auto"/>
        <w:jc w:val="left"/>
        <w:rPr>
          <w:rFonts w:ascii="宋体" w:hAnsi="宋体" w:cs="宋体"/>
          <w:sz w:val="24"/>
        </w:rPr>
      </w:pPr>
    </w:p>
    <w:p w14:paraId="6AD6815A">
      <w:pPr>
        <w:spacing w:line="360" w:lineRule="auto"/>
        <w:jc w:val="left"/>
        <w:rPr>
          <w:rFonts w:ascii="宋体" w:hAnsi="宋体" w:cs="宋体"/>
          <w:sz w:val="24"/>
        </w:rPr>
      </w:pPr>
    </w:p>
    <w:p w14:paraId="32293EB7">
      <w:pPr>
        <w:spacing w:line="360" w:lineRule="auto"/>
        <w:jc w:val="left"/>
        <w:rPr>
          <w:rFonts w:ascii="宋体" w:hAnsi="宋体" w:cs="宋体"/>
          <w:sz w:val="24"/>
        </w:rPr>
      </w:pPr>
    </w:p>
    <w:p w14:paraId="6EDFFDA0">
      <w:pPr>
        <w:spacing w:line="360" w:lineRule="auto"/>
        <w:jc w:val="left"/>
        <w:rPr>
          <w:rFonts w:ascii="宋体" w:hAnsi="宋体" w:cs="宋体"/>
          <w:sz w:val="24"/>
        </w:rPr>
      </w:pPr>
    </w:p>
    <w:p w14:paraId="4C10393E">
      <w:pPr>
        <w:spacing w:line="360" w:lineRule="auto"/>
        <w:jc w:val="left"/>
        <w:rPr>
          <w:rFonts w:ascii="宋体" w:hAnsi="宋体" w:cs="宋体"/>
          <w:sz w:val="24"/>
        </w:rPr>
      </w:pPr>
    </w:p>
    <w:p w14:paraId="53DB5F6A">
      <w:pPr>
        <w:spacing w:line="360" w:lineRule="auto"/>
        <w:jc w:val="left"/>
        <w:rPr>
          <w:rFonts w:ascii="宋体" w:hAnsi="宋体" w:cs="宋体"/>
          <w:sz w:val="24"/>
        </w:rPr>
      </w:pPr>
    </w:p>
    <w:p w14:paraId="14EF4A9F">
      <w:pPr>
        <w:spacing w:line="360" w:lineRule="auto"/>
        <w:jc w:val="left"/>
        <w:rPr>
          <w:rFonts w:ascii="宋体" w:hAnsi="宋体" w:cs="宋体"/>
          <w:sz w:val="24"/>
        </w:rPr>
      </w:pPr>
    </w:p>
    <w:p w14:paraId="31B62391">
      <w:pPr>
        <w:spacing w:line="360" w:lineRule="auto"/>
        <w:jc w:val="left"/>
        <w:rPr>
          <w:rFonts w:ascii="宋体" w:hAnsi="宋体" w:cs="宋体"/>
          <w:sz w:val="24"/>
        </w:rPr>
      </w:pPr>
    </w:p>
    <w:p w14:paraId="7C10473B">
      <w:pPr>
        <w:spacing w:line="360" w:lineRule="auto"/>
        <w:jc w:val="left"/>
        <w:rPr>
          <w:rFonts w:ascii="宋体" w:hAnsi="宋体" w:cs="宋体"/>
          <w:sz w:val="24"/>
        </w:rPr>
      </w:pPr>
    </w:p>
    <w:p w14:paraId="5F58CBFC">
      <w:pPr>
        <w:spacing w:line="360" w:lineRule="auto"/>
        <w:jc w:val="left"/>
        <w:rPr>
          <w:rFonts w:ascii="宋体" w:hAnsi="宋体" w:cs="宋体"/>
          <w:sz w:val="24"/>
        </w:rPr>
      </w:pPr>
    </w:p>
    <w:p w14:paraId="72F7CE15">
      <w:pPr>
        <w:spacing w:line="360" w:lineRule="auto"/>
        <w:jc w:val="left"/>
        <w:rPr>
          <w:rFonts w:ascii="宋体" w:hAnsi="宋体" w:cs="宋体"/>
          <w:sz w:val="24"/>
        </w:rPr>
      </w:pPr>
    </w:p>
    <w:p w14:paraId="067687BB">
      <w:pPr>
        <w:spacing w:line="360" w:lineRule="auto"/>
        <w:jc w:val="left"/>
        <w:rPr>
          <w:rFonts w:ascii="宋体" w:hAnsi="宋体" w:cs="宋体"/>
          <w:sz w:val="24"/>
        </w:rPr>
      </w:pPr>
    </w:p>
    <w:p w14:paraId="200C8335">
      <w:pPr>
        <w:spacing w:line="360" w:lineRule="auto"/>
        <w:jc w:val="left"/>
        <w:rPr>
          <w:rFonts w:ascii="宋体" w:hAnsi="宋体" w:cs="宋体"/>
          <w:sz w:val="24"/>
        </w:rPr>
      </w:pPr>
    </w:p>
    <w:p w14:paraId="109414F1">
      <w:pPr>
        <w:spacing w:line="360" w:lineRule="auto"/>
        <w:jc w:val="left"/>
        <w:rPr>
          <w:rFonts w:ascii="宋体" w:hAnsi="宋体" w:cs="宋体"/>
          <w:sz w:val="24"/>
        </w:rPr>
      </w:pPr>
    </w:p>
    <w:p w14:paraId="09F0B4A5">
      <w:pPr>
        <w:spacing w:line="360" w:lineRule="auto"/>
        <w:jc w:val="left"/>
        <w:rPr>
          <w:rFonts w:ascii="宋体" w:hAnsi="宋体" w:cs="宋体"/>
          <w:sz w:val="24"/>
        </w:rPr>
      </w:pPr>
    </w:p>
    <w:p w14:paraId="4DF03A96">
      <w:pPr>
        <w:spacing w:line="360" w:lineRule="auto"/>
        <w:jc w:val="left"/>
        <w:rPr>
          <w:rFonts w:ascii="宋体" w:hAnsi="宋体" w:cs="宋体"/>
          <w:sz w:val="24"/>
        </w:rPr>
      </w:pPr>
    </w:p>
    <w:p w14:paraId="08332D84">
      <w:pPr>
        <w:spacing w:line="360" w:lineRule="auto"/>
        <w:jc w:val="left"/>
        <w:rPr>
          <w:rFonts w:ascii="宋体" w:hAnsi="宋体" w:cs="宋体"/>
          <w:sz w:val="24"/>
        </w:rPr>
      </w:pPr>
    </w:p>
    <w:p w14:paraId="68399B0F">
      <w:pPr>
        <w:spacing w:line="360" w:lineRule="auto"/>
        <w:jc w:val="left"/>
        <w:rPr>
          <w:rFonts w:ascii="宋体" w:hAnsi="宋体" w:cs="宋体"/>
          <w:sz w:val="24"/>
        </w:rPr>
      </w:pPr>
    </w:p>
    <w:p w14:paraId="3C0D197E">
      <w:pPr>
        <w:spacing w:line="360" w:lineRule="auto"/>
        <w:jc w:val="left"/>
        <w:rPr>
          <w:rFonts w:ascii="宋体" w:hAnsi="宋体" w:cs="宋体"/>
          <w:sz w:val="24"/>
        </w:rPr>
      </w:pPr>
      <w:r>
        <w:rPr>
          <w:rFonts w:hint="eastAsia" w:ascii="宋体" w:hAnsi="宋体" w:cs="宋体"/>
          <w:sz w:val="24"/>
        </w:rPr>
        <w:t>格式3</w:t>
      </w:r>
    </w:p>
    <w:p w14:paraId="1C76788D">
      <w:pPr>
        <w:spacing w:line="560" w:lineRule="exact"/>
        <w:jc w:val="center"/>
        <w:rPr>
          <w:rFonts w:ascii="宋体" w:hAnsi="宋体" w:cs="宋体"/>
          <w:sz w:val="24"/>
        </w:rPr>
      </w:pPr>
      <w:r>
        <w:rPr>
          <w:rFonts w:hint="eastAsia" w:ascii="宋体" w:hAnsi="宋体" w:cs="宋体"/>
          <w:sz w:val="24"/>
        </w:rPr>
        <w:t>投标函</w:t>
      </w:r>
    </w:p>
    <w:p w14:paraId="7D4D7C2B">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377A8881">
      <w:pPr>
        <w:rPr>
          <w:rFonts w:ascii="宋体" w:hAnsi="宋体" w:cs="宋体"/>
          <w:kern w:val="0"/>
          <w:sz w:val="24"/>
        </w:rPr>
      </w:pPr>
    </w:p>
    <w:p w14:paraId="2CFDA461">
      <w:pPr>
        <w:pStyle w:val="53"/>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4A338C3">
      <w:pPr>
        <w:ind w:firstLine="568" w:firstLineChars="237"/>
        <w:rPr>
          <w:rFonts w:ascii="宋体" w:hAnsi="宋体" w:cs="宋体"/>
          <w:sz w:val="24"/>
        </w:rPr>
      </w:pPr>
      <w:r>
        <w:rPr>
          <w:rFonts w:hint="eastAsia" w:ascii="宋体" w:hAnsi="宋体" w:cs="宋体"/>
          <w:sz w:val="24"/>
        </w:rPr>
        <w:t>据此函，宣布同意如下：</w:t>
      </w:r>
    </w:p>
    <w:p w14:paraId="0EC15EF4">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5718BF4">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0523156">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F306041">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224A2E0E">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93FFB6F">
      <w:pPr>
        <w:ind w:firstLine="480" w:firstLineChars="200"/>
        <w:rPr>
          <w:rFonts w:ascii="宋体" w:hAnsi="宋体" w:cs="宋体"/>
          <w:sz w:val="24"/>
        </w:rPr>
      </w:pPr>
      <w:r>
        <w:rPr>
          <w:rFonts w:hint="eastAsia" w:ascii="宋体" w:hAnsi="宋体" w:cs="宋体"/>
          <w:sz w:val="24"/>
        </w:rPr>
        <w:t>(6)与本次竞争性磋商有关的正式通讯地址为：</w:t>
      </w:r>
    </w:p>
    <w:p w14:paraId="39DEAE1A">
      <w:pPr>
        <w:ind w:firstLine="480" w:firstLineChars="200"/>
        <w:rPr>
          <w:rFonts w:ascii="宋体" w:hAnsi="宋体" w:cs="宋体"/>
          <w:sz w:val="24"/>
        </w:rPr>
      </w:pPr>
      <w:r>
        <w:rPr>
          <w:rFonts w:hint="eastAsia" w:ascii="宋体" w:hAnsi="宋体" w:cs="宋体"/>
          <w:sz w:val="24"/>
        </w:rPr>
        <w:t>地 址：                  邮 编：</w:t>
      </w:r>
    </w:p>
    <w:p w14:paraId="42CDD18D">
      <w:pPr>
        <w:ind w:firstLine="480" w:firstLineChars="200"/>
        <w:rPr>
          <w:rFonts w:ascii="宋体" w:hAnsi="宋体" w:cs="宋体"/>
          <w:sz w:val="24"/>
        </w:rPr>
      </w:pPr>
      <w:r>
        <w:rPr>
          <w:rFonts w:hint="eastAsia" w:ascii="宋体" w:hAnsi="宋体" w:cs="宋体"/>
          <w:sz w:val="24"/>
        </w:rPr>
        <w:t>电 话：                  传 真：</w:t>
      </w:r>
    </w:p>
    <w:p w14:paraId="77D91E73">
      <w:pPr>
        <w:ind w:firstLine="480" w:firstLineChars="200"/>
        <w:jc w:val="left"/>
        <w:rPr>
          <w:rFonts w:ascii="宋体" w:hAnsi="宋体" w:cs="宋体"/>
          <w:sz w:val="24"/>
        </w:rPr>
      </w:pPr>
      <w:r>
        <w:rPr>
          <w:rFonts w:hint="eastAsia" w:ascii="宋体" w:hAnsi="宋体" w:cs="宋体"/>
          <w:sz w:val="24"/>
        </w:rPr>
        <w:t>我们保证：</w:t>
      </w:r>
    </w:p>
    <w:p w14:paraId="20ED13A2">
      <w:pPr>
        <w:ind w:firstLine="480" w:firstLineChars="200"/>
        <w:jc w:val="left"/>
        <w:rPr>
          <w:rFonts w:ascii="宋体" w:hAnsi="宋体" w:cs="宋体"/>
          <w:sz w:val="24"/>
        </w:rPr>
      </w:pPr>
      <w:r>
        <w:rPr>
          <w:rFonts w:hint="eastAsia" w:ascii="宋体" w:hAnsi="宋体" w:cs="宋体"/>
          <w:sz w:val="24"/>
        </w:rPr>
        <w:t>(1)不提供虚假材料谋取成交；</w:t>
      </w:r>
    </w:p>
    <w:p w14:paraId="7624C5D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4ACE1680">
      <w:pPr>
        <w:ind w:firstLine="480" w:firstLineChars="200"/>
        <w:jc w:val="left"/>
        <w:rPr>
          <w:rFonts w:ascii="宋体" w:hAnsi="宋体" w:cs="宋体"/>
          <w:sz w:val="24"/>
        </w:rPr>
      </w:pPr>
      <w:r>
        <w:rPr>
          <w:rFonts w:hint="eastAsia" w:ascii="宋体" w:hAnsi="宋体" w:cs="宋体"/>
          <w:sz w:val="24"/>
        </w:rPr>
        <w:t>(3)不与采购人和其它供应商恶意串通；</w:t>
      </w:r>
    </w:p>
    <w:p w14:paraId="21EB5DE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C838114">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3B26F41">
      <w:pPr>
        <w:spacing w:line="560" w:lineRule="exact"/>
        <w:ind w:firstLine="720" w:firstLineChars="300"/>
        <w:jc w:val="left"/>
        <w:rPr>
          <w:rFonts w:ascii="宋体" w:hAnsi="宋体" w:cs="宋体"/>
          <w:sz w:val="24"/>
        </w:rPr>
      </w:pPr>
      <w:r>
        <w:rPr>
          <w:rFonts w:hint="eastAsia" w:ascii="宋体" w:hAnsi="宋体" w:cs="宋体"/>
          <w:sz w:val="24"/>
        </w:rPr>
        <w:t xml:space="preserve"> 联系人：              联系电话：</w:t>
      </w:r>
    </w:p>
    <w:p w14:paraId="0618E241">
      <w:pPr>
        <w:spacing w:line="360" w:lineRule="auto"/>
        <w:jc w:val="left"/>
        <w:rPr>
          <w:rFonts w:ascii="宋体" w:hAnsi="宋体" w:cs="宋体"/>
          <w:sz w:val="24"/>
        </w:rPr>
      </w:pPr>
    </w:p>
    <w:p w14:paraId="594CBE59">
      <w:pPr>
        <w:spacing w:line="360" w:lineRule="auto"/>
        <w:jc w:val="left"/>
        <w:rPr>
          <w:rFonts w:ascii="宋体" w:hAnsi="宋体" w:cs="宋体"/>
          <w:sz w:val="24"/>
        </w:rPr>
      </w:pPr>
    </w:p>
    <w:p w14:paraId="28F42C10">
      <w:pPr>
        <w:spacing w:line="360" w:lineRule="auto"/>
        <w:jc w:val="left"/>
        <w:rPr>
          <w:rFonts w:ascii="宋体" w:hAnsi="宋体" w:cs="宋体"/>
          <w:sz w:val="24"/>
        </w:rPr>
      </w:pPr>
    </w:p>
    <w:p w14:paraId="67106AAF">
      <w:pPr>
        <w:spacing w:line="360" w:lineRule="auto"/>
        <w:ind w:firstLine="3360" w:firstLineChars="1400"/>
        <w:jc w:val="left"/>
        <w:rPr>
          <w:rFonts w:ascii="宋体" w:hAnsi="宋体" w:cs="宋体"/>
          <w:sz w:val="24"/>
        </w:rPr>
      </w:pPr>
      <w:r>
        <w:rPr>
          <w:rFonts w:hint="eastAsia" w:ascii="宋体" w:hAnsi="宋体" w:cs="宋体"/>
          <w:sz w:val="24"/>
        </w:rPr>
        <w:t>投标人电子签章：</w:t>
      </w:r>
    </w:p>
    <w:p w14:paraId="6556BDD7">
      <w:pPr>
        <w:spacing w:line="360" w:lineRule="auto"/>
        <w:jc w:val="center"/>
        <w:rPr>
          <w:rFonts w:ascii="宋体" w:hAnsi="宋体" w:cs="宋体"/>
          <w:sz w:val="24"/>
        </w:rPr>
      </w:pPr>
      <w:r>
        <w:rPr>
          <w:rFonts w:hint="eastAsia" w:ascii="宋体" w:hAnsi="宋体" w:cs="宋体"/>
          <w:sz w:val="24"/>
        </w:rPr>
        <w:t xml:space="preserve">      年   月   日</w:t>
      </w:r>
    </w:p>
    <w:p w14:paraId="38833EC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5F253F6">
      <w:pPr>
        <w:pStyle w:val="6"/>
        <w:jc w:val="center"/>
        <w:rPr>
          <w:rFonts w:ascii="宋体" w:hAnsi="宋体" w:cs="宋体"/>
          <w:b w:val="0"/>
          <w:sz w:val="24"/>
          <w:szCs w:val="24"/>
        </w:rPr>
      </w:pPr>
      <w:bookmarkStart w:id="7" w:name="_Toc197934561"/>
      <w:bookmarkStart w:id="8" w:name="_Toc495414231"/>
      <w:r>
        <w:rPr>
          <w:rFonts w:hint="eastAsia" w:ascii="宋体" w:hAnsi="宋体" w:cs="宋体"/>
          <w:b w:val="0"/>
          <w:sz w:val="24"/>
          <w:szCs w:val="24"/>
        </w:rPr>
        <w:t>一．报价一览表</w:t>
      </w:r>
      <w:bookmarkEnd w:id="7"/>
      <w:bookmarkEnd w:id="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01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ED1ADE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8EE4DFF">
            <w:pPr>
              <w:spacing w:line="360" w:lineRule="exact"/>
              <w:jc w:val="center"/>
              <w:rPr>
                <w:rFonts w:ascii="宋体" w:hAnsi="宋体" w:cs="宋体"/>
                <w:sz w:val="24"/>
              </w:rPr>
            </w:pPr>
          </w:p>
        </w:tc>
      </w:tr>
      <w:tr w14:paraId="1F2F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29D7672">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CDC38DD">
            <w:pPr>
              <w:spacing w:line="360" w:lineRule="auto"/>
              <w:rPr>
                <w:rFonts w:ascii="宋体" w:hAnsi="宋体" w:cs="宋体"/>
                <w:sz w:val="24"/>
              </w:rPr>
            </w:pPr>
          </w:p>
        </w:tc>
      </w:tr>
      <w:tr w14:paraId="3B46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CE6F78">
            <w:pPr>
              <w:spacing w:line="360" w:lineRule="exact"/>
              <w:jc w:val="center"/>
              <w:rPr>
                <w:rFonts w:ascii="宋体" w:hAnsi="宋体" w:cs="宋体"/>
                <w:sz w:val="24"/>
              </w:rPr>
            </w:pPr>
            <w:r>
              <w:rPr>
                <w:rFonts w:hint="eastAsia" w:ascii="宋体" w:hAnsi="宋体" w:cs="宋体"/>
                <w:sz w:val="24"/>
              </w:rPr>
              <w:t>最终投标报价（包：）</w:t>
            </w:r>
          </w:p>
          <w:p w14:paraId="714B689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D763061">
            <w:pPr>
              <w:spacing w:line="360" w:lineRule="auto"/>
              <w:ind w:right="-670"/>
              <w:rPr>
                <w:rFonts w:ascii="宋体" w:hAnsi="宋体" w:cs="宋体"/>
                <w:sz w:val="24"/>
              </w:rPr>
            </w:pPr>
            <w:r>
              <w:rPr>
                <w:rFonts w:hint="eastAsia" w:ascii="宋体" w:hAnsi="宋体" w:cs="宋体"/>
                <w:sz w:val="24"/>
              </w:rPr>
              <w:t xml:space="preserve">投标总价：       大写：           </w:t>
            </w:r>
          </w:p>
        </w:tc>
      </w:tr>
      <w:tr w14:paraId="2DA7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B87BFE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6B0AF5B">
            <w:pPr>
              <w:spacing w:line="360" w:lineRule="auto"/>
              <w:jc w:val="left"/>
              <w:rPr>
                <w:rFonts w:ascii="宋体" w:hAnsi="宋体" w:cs="宋体"/>
                <w:sz w:val="24"/>
              </w:rPr>
            </w:pPr>
          </w:p>
        </w:tc>
      </w:tr>
    </w:tbl>
    <w:p w14:paraId="572C3F1B">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投标人电子签章： </w:t>
      </w:r>
    </w:p>
    <w:p w14:paraId="50768C36">
      <w:pPr>
        <w:spacing w:line="360" w:lineRule="auto"/>
        <w:rPr>
          <w:rFonts w:ascii="宋体" w:hAnsi="宋体" w:cs="宋体"/>
          <w:sz w:val="24"/>
        </w:rPr>
      </w:pPr>
      <w:r>
        <w:rPr>
          <w:rFonts w:hint="eastAsia" w:ascii="宋体" w:hAnsi="宋体" w:cs="宋体"/>
          <w:sz w:val="24"/>
        </w:rPr>
        <w:t>备注：</w:t>
      </w:r>
      <w:r>
        <w:rPr>
          <w:rFonts w:hint="eastAsia" w:ascii="宋体" w:hAnsi="宋体" w:cs="宋体"/>
          <w:sz w:val="24"/>
        </w:rPr>
        <w:br w:type="textWrapping"/>
      </w:r>
      <w:r>
        <w:rPr>
          <w:rFonts w:hint="eastAsia" w:ascii="宋体" w:hAnsi="宋体" w:cs="宋体"/>
          <w:sz w:val="24"/>
        </w:rPr>
        <w:t>1、此表用于开标会唱标之用。</w:t>
      </w:r>
    </w:p>
    <w:p w14:paraId="7B1ADB4F">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49DFD1D">
      <w:pPr>
        <w:spacing w:line="360" w:lineRule="auto"/>
        <w:jc w:val="left"/>
        <w:rPr>
          <w:rFonts w:ascii="宋体" w:hAnsi="宋体" w:cs="宋体"/>
          <w:sz w:val="24"/>
        </w:rPr>
      </w:pPr>
      <w:bookmarkStart w:id="9" w:name="_Toc495414234"/>
      <w:bookmarkStart w:id="10" w:name="_Toc220232409"/>
    </w:p>
    <w:p w14:paraId="6C5BA016">
      <w:pPr>
        <w:spacing w:line="360" w:lineRule="auto"/>
        <w:jc w:val="left"/>
        <w:rPr>
          <w:rFonts w:ascii="宋体" w:hAnsi="宋体" w:cs="宋体"/>
          <w:sz w:val="24"/>
        </w:rPr>
      </w:pPr>
    </w:p>
    <w:p w14:paraId="22BB84C8">
      <w:pPr>
        <w:spacing w:line="360" w:lineRule="auto"/>
        <w:jc w:val="left"/>
        <w:rPr>
          <w:rFonts w:ascii="宋体" w:hAnsi="宋体" w:cs="宋体"/>
          <w:sz w:val="24"/>
        </w:rPr>
      </w:pPr>
    </w:p>
    <w:p w14:paraId="6084CF86">
      <w:pPr>
        <w:spacing w:line="360" w:lineRule="auto"/>
        <w:jc w:val="left"/>
        <w:rPr>
          <w:rFonts w:ascii="宋体" w:hAnsi="宋体" w:cs="宋体"/>
          <w:sz w:val="24"/>
        </w:rPr>
      </w:pPr>
    </w:p>
    <w:p w14:paraId="36F186F7">
      <w:pPr>
        <w:spacing w:line="360" w:lineRule="auto"/>
        <w:jc w:val="left"/>
        <w:rPr>
          <w:rFonts w:ascii="宋体" w:hAnsi="宋体" w:cs="宋体"/>
          <w:sz w:val="24"/>
        </w:rPr>
      </w:pPr>
    </w:p>
    <w:p w14:paraId="0F8C9236">
      <w:pPr>
        <w:spacing w:line="360" w:lineRule="auto"/>
        <w:jc w:val="left"/>
        <w:rPr>
          <w:rFonts w:ascii="宋体" w:hAnsi="宋体" w:cs="宋体"/>
          <w:sz w:val="24"/>
        </w:rPr>
      </w:pPr>
    </w:p>
    <w:p w14:paraId="22180519">
      <w:pPr>
        <w:spacing w:line="360" w:lineRule="auto"/>
        <w:jc w:val="left"/>
        <w:rPr>
          <w:rFonts w:ascii="宋体" w:hAnsi="宋体" w:cs="宋体"/>
          <w:sz w:val="24"/>
        </w:rPr>
      </w:pPr>
      <w:r>
        <w:rPr>
          <w:rFonts w:hint="eastAsia" w:ascii="宋体" w:hAnsi="宋体" w:cs="宋体"/>
          <w:sz w:val="24"/>
        </w:rPr>
        <w:t>格式5</w:t>
      </w:r>
    </w:p>
    <w:p w14:paraId="150461C6">
      <w:pPr>
        <w:pStyle w:val="6"/>
        <w:jc w:val="center"/>
        <w:rPr>
          <w:rFonts w:ascii="宋体" w:hAnsi="宋体" w:cs="宋体"/>
          <w:b w:val="0"/>
          <w:sz w:val="24"/>
          <w:szCs w:val="24"/>
        </w:rPr>
      </w:pPr>
      <w:r>
        <w:rPr>
          <w:rFonts w:hint="eastAsia" w:ascii="宋体" w:hAnsi="宋体" w:cs="宋体"/>
          <w:b w:val="0"/>
          <w:sz w:val="24"/>
          <w:szCs w:val="24"/>
        </w:rPr>
        <w:t>投标分项报价表</w:t>
      </w:r>
      <w:bookmarkEnd w:id="9"/>
      <w:bookmarkEnd w:id="10"/>
    </w:p>
    <w:p w14:paraId="3AB16C0B">
      <w:pPr>
        <w:adjustRightInd w:val="0"/>
        <w:jc w:val="center"/>
        <w:rPr>
          <w:rFonts w:cs="仿宋_GB2312" w:asciiTheme="minorEastAsia" w:hAnsiTheme="minorEastAsia" w:eastAsiaTheme="minorEastAsia"/>
          <w:sz w:val="24"/>
        </w:rPr>
      </w:pPr>
    </w:p>
    <w:p w14:paraId="1C125395">
      <w:pPr>
        <w:adjustRightInd w:val="0"/>
        <w:rPr>
          <w:rFonts w:cs="仿宋_GB2312" w:asciiTheme="minorEastAsia" w:hAnsiTheme="minorEastAsia" w:eastAsiaTheme="minorEastAsia"/>
          <w:sz w:val="24"/>
        </w:rPr>
      </w:pPr>
      <w:r>
        <w:rPr>
          <w:rFonts w:hint="eastAsia" w:cs="仿宋_GB2312" w:asciiTheme="minorEastAsia" w:hAnsiTheme="minorEastAsia" w:eastAsiaTheme="minorEastAsia"/>
          <w:sz w:val="24"/>
        </w:rPr>
        <w:t>谈判供应商名称：</w:t>
      </w:r>
    </w:p>
    <w:p w14:paraId="403DE841">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单位：元</w:t>
      </w:r>
    </w:p>
    <w:tbl>
      <w:tblPr>
        <w:tblStyle w:val="28"/>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8FD7AD2">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E5ABF01">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0F2924F4">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1C9F0EF">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3E4D0EA">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71BC8AB0">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小计</w:t>
            </w:r>
          </w:p>
        </w:tc>
      </w:tr>
      <w:tr w14:paraId="1A1B84E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95998F">
            <w:pPr>
              <w:adjustRightInd w:val="0"/>
              <w:jc w:val="center"/>
              <w:rPr>
                <w:rFonts w:cs="仿宋_GB2312" w:asciiTheme="minorEastAsia" w:hAnsiTheme="minorEastAsia" w:eastAsiaTheme="minorEastAsia"/>
                <w:sz w:val="24"/>
              </w:rPr>
            </w:pPr>
          </w:p>
        </w:tc>
        <w:tc>
          <w:tcPr>
            <w:tcW w:w="4862" w:type="dxa"/>
            <w:tcBorders>
              <w:top w:val="single" w:color="auto" w:sz="6" w:space="0"/>
              <w:left w:val="single" w:color="auto" w:sz="4" w:space="0"/>
              <w:bottom w:val="single" w:color="auto" w:sz="6" w:space="0"/>
              <w:right w:val="single" w:color="auto" w:sz="4" w:space="0"/>
            </w:tcBorders>
          </w:tcPr>
          <w:p w14:paraId="4C7FA1A6">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E007D22">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9AED58D">
            <w:pPr>
              <w:adjustRightInd w:val="0"/>
              <w:jc w:val="center"/>
              <w:rPr>
                <w:rFonts w:cs="仿宋_GB2312" w:asciiTheme="minorEastAsia" w:hAnsiTheme="minorEastAsia" w:eastAsiaTheme="minorEastAsia"/>
                <w:sz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AE88209">
            <w:pPr>
              <w:adjustRightInd w:val="0"/>
              <w:jc w:val="center"/>
              <w:rPr>
                <w:rFonts w:cs="仿宋_GB2312" w:asciiTheme="minorEastAsia" w:hAnsiTheme="minorEastAsia" w:eastAsiaTheme="minorEastAsia"/>
                <w:sz w:val="24"/>
              </w:rPr>
            </w:pPr>
          </w:p>
        </w:tc>
      </w:tr>
      <w:tr w14:paraId="44875D0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A8D251C">
            <w:pPr>
              <w:adjustRightInd w:val="0"/>
              <w:jc w:val="center"/>
              <w:rPr>
                <w:rFonts w:cs="仿宋_GB2312" w:asciiTheme="minorEastAsia" w:hAnsiTheme="minorEastAsia" w:eastAsiaTheme="minorEastAsia"/>
                <w:sz w:val="24"/>
              </w:rPr>
            </w:pPr>
          </w:p>
        </w:tc>
        <w:tc>
          <w:tcPr>
            <w:tcW w:w="4862" w:type="dxa"/>
            <w:tcBorders>
              <w:top w:val="single" w:color="auto" w:sz="6" w:space="0"/>
              <w:left w:val="single" w:color="auto" w:sz="4" w:space="0"/>
              <w:bottom w:val="single" w:color="auto" w:sz="6" w:space="0"/>
              <w:right w:val="single" w:color="auto" w:sz="4" w:space="0"/>
            </w:tcBorders>
          </w:tcPr>
          <w:p w14:paraId="4271083D">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06BE15E">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DEFEF7D">
            <w:pPr>
              <w:adjustRightInd w:val="0"/>
              <w:jc w:val="center"/>
              <w:rPr>
                <w:rFonts w:cs="仿宋_GB2312" w:asciiTheme="minorEastAsia" w:hAnsiTheme="minorEastAsia" w:eastAsiaTheme="minorEastAsia"/>
                <w:sz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1985660">
            <w:pPr>
              <w:adjustRightInd w:val="0"/>
              <w:jc w:val="center"/>
              <w:rPr>
                <w:rFonts w:cs="仿宋_GB2312" w:asciiTheme="minorEastAsia" w:hAnsiTheme="minorEastAsia" w:eastAsiaTheme="minorEastAsia"/>
                <w:sz w:val="24"/>
              </w:rPr>
            </w:pPr>
          </w:p>
        </w:tc>
      </w:tr>
      <w:tr w14:paraId="4E06342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5A6EE6C">
            <w:pPr>
              <w:adjustRightInd w:val="0"/>
              <w:jc w:val="center"/>
              <w:rPr>
                <w:rFonts w:cs="仿宋_GB2312" w:asciiTheme="minorEastAsia" w:hAnsiTheme="minorEastAsia" w:eastAsiaTheme="minorEastAsia"/>
                <w:sz w:val="24"/>
              </w:rPr>
            </w:pPr>
          </w:p>
        </w:tc>
        <w:tc>
          <w:tcPr>
            <w:tcW w:w="4862" w:type="dxa"/>
            <w:tcBorders>
              <w:top w:val="single" w:color="auto" w:sz="6" w:space="0"/>
              <w:left w:val="single" w:color="auto" w:sz="4" w:space="0"/>
              <w:bottom w:val="single" w:color="auto" w:sz="6" w:space="0"/>
              <w:right w:val="single" w:color="auto" w:sz="4" w:space="0"/>
            </w:tcBorders>
          </w:tcPr>
          <w:p w14:paraId="29803F70">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52C2077">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8FCA057">
            <w:pPr>
              <w:adjustRightInd w:val="0"/>
              <w:jc w:val="center"/>
              <w:rPr>
                <w:rFonts w:cs="仿宋_GB2312" w:asciiTheme="minorEastAsia" w:hAnsiTheme="minorEastAsia" w:eastAsiaTheme="minorEastAsia"/>
                <w:sz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2A4977D">
            <w:pPr>
              <w:adjustRightInd w:val="0"/>
              <w:jc w:val="center"/>
              <w:rPr>
                <w:rFonts w:cs="仿宋_GB2312" w:asciiTheme="minorEastAsia" w:hAnsiTheme="minorEastAsia" w:eastAsiaTheme="minorEastAsia"/>
                <w:sz w:val="24"/>
              </w:rPr>
            </w:pPr>
          </w:p>
        </w:tc>
      </w:tr>
      <w:tr w14:paraId="1309AC4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33926C9">
            <w:pPr>
              <w:adjustRightInd w:val="0"/>
              <w:jc w:val="center"/>
              <w:rPr>
                <w:rFonts w:cs="仿宋_GB2312" w:asciiTheme="minorEastAsia" w:hAnsiTheme="minorEastAsia" w:eastAsiaTheme="minorEastAsia"/>
                <w:sz w:val="24"/>
              </w:rPr>
            </w:pPr>
          </w:p>
        </w:tc>
        <w:tc>
          <w:tcPr>
            <w:tcW w:w="4862" w:type="dxa"/>
            <w:tcBorders>
              <w:top w:val="single" w:color="auto" w:sz="6" w:space="0"/>
              <w:left w:val="single" w:color="auto" w:sz="4" w:space="0"/>
              <w:bottom w:val="single" w:color="auto" w:sz="6" w:space="0"/>
              <w:right w:val="single" w:color="auto" w:sz="4" w:space="0"/>
            </w:tcBorders>
          </w:tcPr>
          <w:p w14:paraId="6ED90D19">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9E52079">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1DB45F5">
            <w:pPr>
              <w:adjustRightInd w:val="0"/>
              <w:jc w:val="center"/>
              <w:rPr>
                <w:rFonts w:cs="仿宋_GB2312" w:asciiTheme="minorEastAsia" w:hAnsiTheme="minorEastAsia" w:eastAsiaTheme="minorEastAsia"/>
                <w:sz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330E219">
            <w:pPr>
              <w:adjustRightInd w:val="0"/>
              <w:jc w:val="center"/>
              <w:rPr>
                <w:rFonts w:cs="仿宋_GB2312" w:asciiTheme="minorEastAsia" w:hAnsiTheme="minorEastAsia" w:eastAsiaTheme="minorEastAsia"/>
                <w:sz w:val="24"/>
              </w:rPr>
            </w:pPr>
          </w:p>
        </w:tc>
      </w:tr>
      <w:tr w14:paraId="18E0C7D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DBC689C">
            <w:pPr>
              <w:adjustRightInd w:val="0"/>
              <w:jc w:val="center"/>
              <w:rPr>
                <w:rFonts w:cs="仿宋_GB2312" w:asciiTheme="minorEastAsia" w:hAnsiTheme="minorEastAsia" w:eastAsiaTheme="minorEastAsia"/>
                <w:sz w:val="24"/>
              </w:rPr>
            </w:pPr>
          </w:p>
        </w:tc>
        <w:tc>
          <w:tcPr>
            <w:tcW w:w="4862" w:type="dxa"/>
            <w:tcBorders>
              <w:top w:val="single" w:color="auto" w:sz="6" w:space="0"/>
              <w:left w:val="single" w:color="auto" w:sz="4" w:space="0"/>
              <w:bottom w:val="single" w:color="auto" w:sz="4" w:space="0"/>
              <w:right w:val="single" w:color="auto" w:sz="4" w:space="0"/>
            </w:tcBorders>
          </w:tcPr>
          <w:p w14:paraId="088D552D">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37E7735B">
            <w:pPr>
              <w:adjustRightInd w:val="0"/>
              <w:jc w:val="center"/>
              <w:rPr>
                <w:rFonts w:cs="仿宋_GB2312" w:asciiTheme="minorEastAsia" w:hAnsiTheme="minorEastAsia" w:eastAsiaTheme="minorEastAsia"/>
                <w:sz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73741CCF">
            <w:pPr>
              <w:adjustRightInd w:val="0"/>
              <w:jc w:val="center"/>
              <w:rPr>
                <w:rFonts w:cs="仿宋_GB2312" w:asciiTheme="minorEastAsia" w:hAnsiTheme="minorEastAsia" w:eastAsiaTheme="minorEastAsia"/>
                <w:sz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9633764">
            <w:pPr>
              <w:adjustRightInd w:val="0"/>
              <w:jc w:val="center"/>
              <w:rPr>
                <w:rFonts w:cs="仿宋_GB2312" w:asciiTheme="minorEastAsia" w:hAnsiTheme="minorEastAsia" w:eastAsiaTheme="minorEastAsia"/>
                <w:sz w:val="24"/>
              </w:rPr>
            </w:pPr>
          </w:p>
        </w:tc>
      </w:tr>
      <w:tr w14:paraId="57D528C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FB717B5">
            <w:pPr>
              <w:adjustRightInd w:val="0"/>
              <w:jc w:val="center"/>
              <w:rPr>
                <w:rFonts w:cs="仿宋_GB2312" w:asciiTheme="minorEastAsia" w:hAnsiTheme="minorEastAsia" w:eastAsiaTheme="minorEastAsia"/>
                <w:sz w:val="24"/>
              </w:rPr>
            </w:pPr>
          </w:p>
        </w:tc>
        <w:tc>
          <w:tcPr>
            <w:tcW w:w="4862" w:type="dxa"/>
            <w:tcBorders>
              <w:top w:val="single" w:color="auto" w:sz="4" w:space="0"/>
              <w:left w:val="single" w:color="auto" w:sz="4" w:space="0"/>
              <w:bottom w:val="single" w:color="auto" w:sz="6" w:space="0"/>
              <w:right w:val="single" w:color="auto" w:sz="4" w:space="0"/>
            </w:tcBorders>
          </w:tcPr>
          <w:p w14:paraId="1B953714">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9B329CB">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916C98B">
            <w:pPr>
              <w:adjustRightInd w:val="0"/>
              <w:jc w:val="center"/>
              <w:rPr>
                <w:rFonts w:cs="仿宋_GB2312" w:asciiTheme="minorEastAsia" w:hAnsiTheme="minorEastAsia" w:eastAsiaTheme="minorEastAsia"/>
                <w:sz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183B38D">
            <w:pPr>
              <w:adjustRightInd w:val="0"/>
              <w:jc w:val="center"/>
              <w:rPr>
                <w:rFonts w:cs="仿宋_GB2312" w:asciiTheme="minorEastAsia" w:hAnsiTheme="minorEastAsia" w:eastAsiaTheme="minorEastAsia"/>
                <w:sz w:val="24"/>
              </w:rPr>
            </w:pPr>
          </w:p>
        </w:tc>
      </w:tr>
      <w:tr w14:paraId="2FA06D2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F68FB69">
            <w:pPr>
              <w:adjustRightInd w:val="0"/>
              <w:jc w:val="center"/>
              <w:rPr>
                <w:rFonts w:cs="仿宋_GB2312" w:asciiTheme="minorEastAsia" w:hAnsiTheme="minorEastAsia" w:eastAsiaTheme="minorEastAsia"/>
                <w:sz w:val="24"/>
              </w:rPr>
            </w:pPr>
          </w:p>
        </w:tc>
        <w:tc>
          <w:tcPr>
            <w:tcW w:w="4862" w:type="dxa"/>
            <w:tcBorders>
              <w:top w:val="single" w:color="auto" w:sz="4" w:space="0"/>
              <w:left w:val="single" w:color="auto" w:sz="4" w:space="0"/>
              <w:bottom w:val="single" w:color="auto" w:sz="6" w:space="0"/>
              <w:right w:val="single" w:color="auto" w:sz="4" w:space="0"/>
            </w:tcBorders>
          </w:tcPr>
          <w:p w14:paraId="23582C4E">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62F4175">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374B58D">
            <w:pPr>
              <w:adjustRightInd w:val="0"/>
              <w:jc w:val="center"/>
              <w:rPr>
                <w:rFonts w:cs="仿宋_GB2312" w:asciiTheme="minorEastAsia" w:hAnsiTheme="minorEastAsia" w:eastAsiaTheme="minorEastAsia"/>
                <w:sz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896F146">
            <w:pPr>
              <w:adjustRightInd w:val="0"/>
              <w:jc w:val="center"/>
              <w:rPr>
                <w:rFonts w:cs="仿宋_GB2312" w:asciiTheme="minorEastAsia" w:hAnsiTheme="minorEastAsia" w:eastAsiaTheme="minorEastAsia"/>
                <w:sz w:val="24"/>
              </w:rPr>
            </w:pPr>
          </w:p>
        </w:tc>
      </w:tr>
      <w:tr w14:paraId="60C079C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74FEB0C">
            <w:pPr>
              <w:adjustRightInd w:val="0"/>
              <w:jc w:val="center"/>
              <w:rPr>
                <w:rFonts w:cs="仿宋_GB2312" w:asciiTheme="minorEastAsia" w:hAnsiTheme="minorEastAsia" w:eastAsiaTheme="minorEastAsia"/>
                <w:sz w:val="24"/>
              </w:rPr>
            </w:pPr>
          </w:p>
        </w:tc>
        <w:tc>
          <w:tcPr>
            <w:tcW w:w="4862" w:type="dxa"/>
            <w:tcBorders>
              <w:top w:val="single" w:color="auto" w:sz="4" w:space="0"/>
              <w:left w:val="single" w:color="auto" w:sz="4" w:space="0"/>
              <w:bottom w:val="single" w:color="auto" w:sz="6" w:space="0"/>
              <w:right w:val="single" w:color="auto" w:sz="4" w:space="0"/>
            </w:tcBorders>
          </w:tcPr>
          <w:p w14:paraId="2881CAF8">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43472FB">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99202D6">
            <w:pPr>
              <w:adjustRightInd w:val="0"/>
              <w:jc w:val="center"/>
              <w:rPr>
                <w:rFonts w:cs="仿宋_GB2312" w:asciiTheme="minorEastAsia" w:hAnsiTheme="minorEastAsia" w:eastAsiaTheme="minorEastAsia"/>
                <w:sz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F179E82">
            <w:pPr>
              <w:adjustRightInd w:val="0"/>
              <w:jc w:val="center"/>
              <w:rPr>
                <w:rFonts w:cs="仿宋_GB2312" w:asciiTheme="minorEastAsia" w:hAnsiTheme="minorEastAsia" w:eastAsiaTheme="minorEastAsia"/>
                <w:sz w:val="24"/>
              </w:rPr>
            </w:pPr>
          </w:p>
        </w:tc>
      </w:tr>
      <w:tr w14:paraId="2E7D0C3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4CFD4A0">
            <w:pPr>
              <w:adjustRightInd w:val="0"/>
              <w:jc w:val="center"/>
              <w:rPr>
                <w:rFonts w:cs="仿宋_GB2312" w:asciiTheme="minorEastAsia" w:hAnsiTheme="minorEastAsia" w:eastAsiaTheme="minorEastAsia"/>
                <w:sz w:val="24"/>
              </w:rPr>
            </w:pPr>
          </w:p>
        </w:tc>
        <w:tc>
          <w:tcPr>
            <w:tcW w:w="4862" w:type="dxa"/>
            <w:tcBorders>
              <w:top w:val="single" w:color="auto" w:sz="4" w:space="0"/>
              <w:left w:val="single" w:color="auto" w:sz="4" w:space="0"/>
              <w:bottom w:val="single" w:color="auto" w:sz="6" w:space="0"/>
              <w:right w:val="single" w:color="auto" w:sz="4" w:space="0"/>
            </w:tcBorders>
          </w:tcPr>
          <w:p w14:paraId="387E0B6A">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317034D">
            <w:pPr>
              <w:adjustRightInd w:val="0"/>
              <w:jc w:val="center"/>
              <w:rPr>
                <w:rFonts w:cs="仿宋_GB2312" w:asciiTheme="minorEastAsia" w:hAnsiTheme="minorEastAsia" w:eastAsiaTheme="minorEastAsia"/>
                <w:sz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65DBBB9">
            <w:pPr>
              <w:adjustRightInd w:val="0"/>
              <w:jc w:val="center"/>
              <w:rPr>
                <w:rFonts w:cs="仿宋_GB2312" w:asciiTheme="minorEastAsia" w:hAnsiTheme="minorEastAsia" w:eastAsiaTheme="minorEastAsia"/>
                <w:sz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83B6109">
            <w:pPr>
              <w:adjustRightInd w:val="0"/>
              <w:jc w:val="center"/>
              <w:rPr>
                <w:rFonts w:cs="仿宋_GB2312" w:asciiTheme="minorEastAsia" w:hAnsiTheme="minorEastAsia" w:eastAsiaTheme="minorEastAsia"/>
                <w:sz w:val="24"/>
              </w:rPr>
            </w:pPr>
          </w:p>
        </w:tc>
      </w:tr>
      <w:tr w14:paraId="540C548C">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BF9DEA2">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总价（人民币大写）：￥     元</w:t>
            </w:r>
          </w:p>
        </w:tc>
      </w:tr>
    </w:tbl>
    <w:p w14:paraId="7469B01F">
      <w:pPr>
        <w:adjustRightInd w:val="0"/>
        <w:jc w:val="center"/>
        <w:rPr>
          <w:rFonts w:cs="仿宋_GB2312" w:asciiTheme="minorEastAsia" w:hAnsiTheme="minorEastAsia" w:eastAsiaTheme="minorEastAsia"/>
          <w:sz w:val="24"/>
        </w:rPr>
      </w:pPr>
    </w:p>
    <w:p w14:paraId="00886D36">
      <w:pPr>
        <w:adjustRightInd w:val="0"/>
        <w:jc w:val="center"/>
        <w:rPr>
          <w:rFonts w:cs="仿宋_GB2312" w:asciiTheme="minorEastAsia" w:hAnsiTheme="minorEastAsia" w:eastAsiaTheme="minorEastAsia"/>
          <w:sz w:val="24"/>
        </w:rPr>
      </w:pPr>
    </w:p>
    <w:p w14:paraId="123B5169">
      <w:pPr>
        <w:adjustRightInd w:val="0"/>
        <w:ind w:firstLine="4200" w:firstLineChars="1750"/>
        <w:rPr>
          <w:rFonts w:cs="仿宋_GB2312" w:asciiTheme="minorEastAsia" w:hAnsiTheme="minorEastAsia" w:eastAsiaTheme="minorEastAsia"/>
          <w:sz w:val="24"/>
        </w:rPr>
      </w:pPr>
      <w:r>
        <w:rPr>
          <w:rFonts w:hint="eastAsia" w:cs="仿宋_GB2312" w:asciiTheme="minorEastAsia" w:hAnsiTheme="minorEastAsia" w:eastAsiaTheme="minorEastAsia"/>
          <w:sz w:val="24"/>
        </w:rPr>
        <w:t>谈判供应商代表签字：</w:t>
      </w:r>
    </w:p>
    <w:p w14:paraId="4DC8E0E6">
      <w:pPr>
        <w:adjustRightInd w:val="0"/>
        <w:ind w:firstLine="4200" w:firstLineChars="1750"/>
        <w:rPr>
          <w:rFonts w:cs="仿宋_GB2312" w:asciiTheme="minorEastAsia" w:hAnsiTheme="minorEastAsia" w:eastAsiaTheme="minorEastAsia"/>
          <w:sz w:val="24"/>
        </w:rPr>
      </w:pPr>
      <w:r>
        <w:rPr>
          <w:rFonts w:hint="eastAsia" w:cs="仿宋_GB2312" w:asciiTheme="minorEastAsia" w:hAnsiTheme="minorEastAsia" w:eastAsiaTheme="minorEastAsia"/>
          <w:sz w:val="24"/>
        </w:rPr>
        <w:t>谈判供应商公章：</w:t>
      </w:r>
    </w:p>
    <w:p w14:paraId="14BE6590">
      <w:pPr>
        <w:adjustRightInd w:val="0"/>
        <w:ind w:firstLine="4200" w:firstLineChars="1750"/>
        <w:rPr>
          <w:rFonts w:cs="仿宋_GB2312" w:asciiTheme="minorEastAsia" w:hAnsiTheme="minorEastAsia" w:eastAsiaTheme="minorEastAsia"/>
          <w:sz w:val="24"/>
        </w:rPr>
      </w:pPr>
      <w:r>
        <w:rPr>
          <w:rFonts w:hint="eastAsia" w:cs="仿宋_GB2312" w:asciiTheme="minorEastAsia" w:hAnsiTheme="minorEastAsia" w:eastAsiaTheme="minorEastAsia"/>
          <w:sz w:val="24"/>
        </w:rPr>
        <w:t>日期：</w:t>
      </w:r>
    </w:p>
    <w:p w14:paraId="1CCFBB70">
      <w:pPr>
        <w:spacing w:line="360" w:lineRule="auto"/>
        <w:jc w:val="center"/>
        <w:rPr>
          <w:rFonts w:ascii="宋体" w:hAnsi="宋体" w:cs="宋体"/>
          <w:b/>
          <w:sz w:val="24"/>
        </w:rPr>
      </w:pPr>
    </w:p>
    <w:p w14:paraId="4E3D2A28">
      <w:pPr>
        <w:spacing w:line="360" w:lineRule="auto"/>
        <w:jc w:val="center"/>
        <w:rPr>
          <w:rFonts w:ascii="宋体" w:hAnsi="宋体" w:cs="宋体"/>
          <w:b/>
          <w:sz w:val="24"/>
        </w:rPr>
      </w:pPr>
    </w:p>
    <w:p w14:paraId="02F05EC9">
      <w:pPr>
        <w:pStyle w:val="2"/>
        <w:ind w:firstLine="210"/>
      </w:pPr>
    </w:p>
    <w:p w14:paraId="05FEAB0E">
      <w:pPr>
        <w:pStyle w:val="2"/>
        <w:ind w:firstLine="210"/>
      </w:pPr>
    </w:p>
    <w:p w14:paraId="52CC0D4C">
      <w:pPr>
        <w:pStyle w:val="2"/>
        <w:ind w:firstLine="210"/>
      </w:pPr>
    </w:p>
    <w:p w14:paraId="067D2BC2">
      <w:pPr>
        <w:pStyle w:val="2"/>
        <w:ind w:firstLine="210"/>
      </w:pPr>
    </w:p>
    <w:p w14:paraId="22D9F76D">
      <w:pPr>
        <w:pStyle w:val="2"/>
        <w:ind w:firstLine="210"/>
      </w:pPr>
    </w:p>
    <w:p w14:paraId="4B665A04">
      <w:pPr>
        <w:pStyle w:val="2"/>
        <w:ind w:firstLine="210"/>
      </w:pPr>
    </w:p>
    <w:p w14:paraId="6C3224A9">
      <w:pPr>
        <w:pStyle w:val="2"/>
        <w:ind w:firstLine="210"/>
      </w:pPr>
    </w:p>
    <w:p w14:paraId="759FA394">
      <w:pPr>
        <w:pStyle w:val="2"/>
        <w:ind w:firstLine="0" w:firstLineChars="0"/>
      </w:pPr>
    </w:p>
    <w:p w14:paraId="6941B0CB">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D1575AA">
      <w:pPr>
        <w:rPr>
          <w:rFonts w:ascii="宋体" w:hAnsi="宋体" w:cs="宋体"/>
          <w:sz w:val="24"/>
        </w:rPr>
      </w:pPr>
    </w:p>
    <w:p w14:paraId="61426E2B">
      <w:pPr>
        <w:rPr>
          <w:rFonts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6D9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D1161CB">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870EDA6">
            <w:pPr>
              <w:pStyle w:val="16"/>
              <w:jc w:val="center"/>
              <w:rPr>
                <w:rFonts w:hAnsi="宋体" w:cs="宋体"/>
                <w:bCs/>
                <w:sz w:val="24"/>
                <w:szCs w:val="24"/>
              </w:rPr>
            </w:pPr>
            <w:r>
              <w:rPr>
                <w:rFonts w:hint="eastAsia" w:hAnsi="宋体" w:cs="宋体"/>
                <w:bCs/>
                <w:sz w:val="24"/>
                <w:szCs w:val="24"/>
              </w:rPr>
              <w:t>按投标人所投内容填写</w:t>
            </w:r>
          </w:p>
        </w:tc>
      </w:tr>
      <w:tr w14:paraId="02F9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7421EFA">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4AE5447">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623267D6">
            <w:pPr>
              <w:pStyle w:val="16"/>
              <w:jc w:val="center"/>
              <w:rPr>
                <w:rFonts w:hAnsi="宋体" w:cs="宋体"/>
                <w:bCs/>
                <w:sz w:val="24"/>
                <w:szCs w:val="24"/>
              </w:rPr>
            </w:pPr>
            <w:r>
              <w:rPr>
                <w:rFonts w:hint="eastAsia" w:hAnsi="宋体" w:cs="宋体"/>
                <w:bCs/>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14:paraId="4BFF1CBB">
            <w:pPr>
              <w:pStyle w:val="16"/>
              <w:jc w:val="center"/>
              <w:rPr>
                <w:rFonts w:hAnsi="宋体" w:cs="宋体"/>
                <w:bCs/>
                <w:sz w:val="24"/>
                <w:szCs w:val="24"/>
              </w:rPr>
            </w:pPr>
            <w:r>
              <w:rPr>
                <w:rFonts w:hint="eastAsia" w:hAnsi="宋体" w:cs="宋体"/>
                <w:bCs/>
                <w:sz w:val="24"/>
                <w:szCs w:val="24"/>
              </w:rPr>
              <w:t>响应文件</w:t>
            </w:r>
          </w:p>
        </w:tc>
        <w:tc>
          <w:tcPr>
            <w:tcW w:w="1336" w:type="dxa"/>
            <w:tcBorders>
              <w:top w:val="single" w:color="auto" w:sz="4" w:space="0"/>
              <w:left w:val="nil"/>
              <w:bottom w:val="single" w:color="auto" w:sz="4" w:space="0"/>
              <w:right w:val="single" w:color="auto" w:sz="4" w:space="0"/>
            </w:tcBorders>
            <w:vAlign w:val="center"/>
          </w:tcPr>
          <w:p w14:paraId="28C8C748">
            <w:pPr>
              <w:pStyle w:val="16"/>
              <w:jc w:val="center"/>
              <w:rPr>
                <w:rFonts w:hAnsi="宋体" w:cs="宋体"/>
                <w:bCs/>
                <w:sz w:val="24"/>
                <w:szCs w:val="24"/>
              </w:rPr>
            </w:pPr>
            <w:r>
              <w:rPr>
                <w:rFonts w:hint="eastAsia" w:hAnsi="宋体" w:cs="宋体"/>
                <w:bCs/>
                <w:sz w:val="24"/>
                <w:szCs w:val="24"/>
              </w:rPr>
              <w:t>偏离说明</w:t>
            </w:r>
          </w:p>
        </w:tc>
      </w:tr>
      <w:tr w14:paraId="6B77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E2262EE">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810498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AEA56AE">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731973E2">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DA3C05C">
            <w:pPr>
              <w:jc w:val="center"/>
              <w:rPr>
                <w:rFonts w:ascii="宋体" w:hAnsi="宋体" w:cs="宋体"/>
                <w:sz w:val="24"/>
              </w:rPr>
            </w:pPr>
          </w:p>
        </w:tc>
      </w:tr>
      <w:tr w14:paraId="34EA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F1EC37">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B0DE17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30E7DF7">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BA7CDB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FE22075">
            <w:pPr>
              <w:jc w:val="center"/>
              <w:rPr>
                <w:rFonts w:ascii="宋体" w:hAnsi="宋体" w:cs="宋体"/>
                <w:sz w:val="24"/>
              </w:rPr>
            </w:pPr>
          </w:p>
        </w:tc>
      </w:tr>
      <w:tr w14:paraId="0756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99A0C1">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936CF7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F1C162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C199DC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0CC74C9">
            <w:pPr>
              <w:jc w:val="center"/>
              <w:rPr>
                <w:rFonts w:ascii="宋体" w:hAnsi="宋体" w:cs="宋体"/>
                <w:sz w:val="24"/>
              </w:rPr>
            </w:pPr>
          </w:p>
        </w:tc>
      </w:tr>
      <w:tr w14:paraId="222C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5CDBFBD">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6EBC78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CB38C7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2E8727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0A5AE52">
            <w:pPr>
              <w:jc w:val="center"/>
              <w:rPr>
                <w:rFonts w:ascii="宋体" w:hAnsi="宋体" w:cs="宋体"/>
                <w:sz w:val="24"/>
              </w:rPr>
            </w:pPr>
          </w:p>
        </w:tc>
      </w:tr>
      <w:tr w14:paraId="458C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2574A8">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E7D42B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7AB7FB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C8251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0493C22">
            <w:pPr>
              <w:jc w:val="center"/>
              <w:rPr>
                <w:rFonts w:ascii="宋体" w:hAnsi="宋体" w:cs="宋体"/>
                <w:sz w:val="24"/>
              </w:rPr>
            </w:pPr>
          </w:p>
        </w:tc>
      </w:tr>
      <w:tr w14:paraId="3A05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9A60C9">
            <w:pPr>
              <w:jc w:val="cente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6CB3DE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0357B9C">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927FEB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3834F79">
            <w:pPr>
              <w:jc w:val="center"/>
              <w:rPr>
                <w:rFonts w:ascii="宋体" w:hAnsi="宋体" w:cs="宋体"/>
                <w:sz w:val="24"/>
              </w:rPr>
            </w:pPr>
          </w:p>
        </w:tc>
      </w:tr>
    </w:tbl>
    <w:p w14:paraId="35F0360B">
      <w:pPr>
        <w:rPr>
          <w:rFonts w:ascii="宋体" w:hAnsi="宋体" w:cs="宋体"/>
          <w:sz w:val="24"/>
        </w:rPr>
      </w:pPr>
    </w:p>
    <w:p w14:paraId="299C7D28">
      <w:pPr>
        <w:rPr>
          <w:rFonts w:ascii="宋体" w:hAnsi="宋体" w:cs="宋体"/>
          <w:sz w:val="24"/>
        </w:rPr>
      </w:pPr>
      <w:r>
        <w:rPr>
          <w:rFonts w:hint="eastAsia" w:ascii="宋体" w:hAnsi="宋体" w:cs="宋体"/>
          <w:sz w:val="24"/>
        </w:rPr>
        <w:t>(可根据需求自行更改)</w:t>
      </w:r>
    </w:p>
    <w:p w14:paraId="68BCEF86">
      <w:pPr>
        <w:rPr>
          <w:rFonts w:ascii="宋体" w:hAnsi="宋体" w:cs="宋体"/>
          <w:sz w:val="24"/>
        </w:rPr>
      </w:pPr>
    </w:p>
    <w:p w14:paraId="7545CBBB">
      <w:pPr>
        <w:pStyle w:val="17"/>
        <w:spacing w:line="360" w:lineRule="auto"/>
        <w:ind w:left="5250" w:firstLine="240" w:firstLineChars="100"/>
        <w:rPr>
          <w:rFonts w:ascii="宋体" w:hAnsi="宋体" w:cs="宋体"/>
          <w:sz w:val="24"/>
        </w:rPr>
      </w:pPr>
      <w:r>
        <w:rPr>
          <w:rFonts w:hint="eastAsia" w:ascii="宋体" w:hAnsi="宋体" w:cs="宋体"/>
          <w:sz w:val="24"/>
        </w:rPr>
        <w:t>投标人电子签章：</w:t>
      </w:r>
    </w:p>
    <w:p w14:paraId="1303C259">
      <w:pPr>
        <w:spacing w:line="360" w:lineRule="auto"/>
        <w:jc w:val="right"/>
        <w:rPr>
          <w:rFonts w:ascii="宋体" w:hAnsi="宋体" w:cs="宋体"/>
          <w:sz w:val="24"/>
        </w:rPr>
      </w:pPr>
      <w:r>
        <w:rPr>
          <w:rFonts w:hint="eastAsia" w:ascii="宋体" w:hAnsi="宋体" w:cs="宋体"/>
          <w:sz w:val="24"/>
        </w:rPr>
        <w:t xml:space="preserve">  年  月  日</w:t>
      </w:r>
    </w:p>
    <w:p w14:paraId="31530863">
      <w:pPr>
        <w:spacing w:line="360" w:lineRule="auto"/>
        <w:rPr>
          <w:rFonts w:ascii="宋体" w:hAnsi="宋体" w:cs="宋体"/>
          <w:b/>
          <w:sz w:val="24"/>
        </w:rPr>
      </w:pPr>
    </w:p>
    <w:p w14:paraId="64B23CCB">
      <w:pPr>
        <w:spacing w:line="360" w:lineRule="auto"/>
        <w:rPr>
          <w:rFonts w:ascii="宋体" w:hAnsi="宋体" w:cs="宋体"/>
          <w:b/>
          <w:sz w:val="24"/>
        </w:rPr>
      </w:pPr>
    </w:p>
    <w:p w14:paraId="27F9F23D">
      <w:pPr>
        <w:spacing w:line="360" w:lineRule="auto"/>
        <w:rPr>
          <w:rFonts w:ascii="宋体" w:hAnsi="宋体" w:cs="宋体"/>
          <w:b/>
          <w:sz w:val="24"/>
        </w:rPr>
      </w:pPr>
    </w:p>
    <w:p w14:paraId="0B62A926">
      <w:pPr>
        <w:spacing w:line="360" w:lineRule="auto"/>
        <w:rPr>
          <w:rFonts w:ascii="宋体" w:hAnsi="宋体" w:cs="宋体"/>
          <w:b/>
          <w:sz w:val="24"/>
        </w:rPr>
      </w:pPr>
    </w:p>
    <w:p w14:paraId="0BD4BC02">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7480DD1C">
      <w:pPr>
        <w:pStyle w:val="27"/>
        <w:ind w:firstLine="480"/>
        <w:rPr>
          <w:rFonts w:ascii="宋体" w:hAnsi="宋体" w:eastAsia="宋体" w:cs="宋体"/>
          <w:sz w:val="24"/>
        </w:rPr>
      </w:pPr>
    </w:p>
    <w:p w14:paraId="1166C1F8">
      <w:pPr>
        <w:spacing w:line="380" w:lineRule="exact"/>
        <w:jc w:val="center"/>
        <w:rPr>
          <w:rFonts w:ascii="宋体" w:hAnsi="宋体" w:cs="宋体"/>
          <w:sz w:val="24"/>
        </w:rPr>
      </w:pPr>
      <w:r>
        <w:rPr>
          <w:rFonts w:hint="eastAsia" w:ascii="宋体" w:hAnsi="宋体" w:cs="宋体"/>
          <w:sz w:val="24"/>
        </w:rPr>
        <w:t>售后服务承诺</w:t>
      </w:r>
    </w:p>
    <w:p w14:paraId="2954DC8B">
      <w:pPr>
        <w:spacing w:line="380" w:lineRule="exact"/>
        <w:jc w:val="center"/>
        <w:rPr>
          <w:rFonts w:ascii="宋体" w:hAnsi="宋体" w:cs="宋体"/>
          <w:sz w:val="24"/>
        </w:rPr>
      </w:pPr>
    </w:p>
    <w:p w14:paraId="10C72734">
      <w:pPr>
        <w:spacing w:line="380" w:lineRule="exact"/>
        <w:ind w:firstLine="360" w:firstLineChars="150"/>
        <w:rPr>
          <w:rFonts w:ascii="宋体" w:hAnsi="宋体" w:cs="宋体"/>
          <w:sz w:val="24"/>
        </w:rPr>
      </w:pPr>
    </w:p>
    <w:p w14:paraId="53AB15DC">
      <w:pPr>
        <w:pStyle w:val="35"/>
        <w:rPr>
          <w:rFonts w:ascii="宋体" w:hAnsi="宋体" w:cs="宋体"/>
          <w:sz w:val="24"/>
          <w:szCs w:val="24"/>
        </w:rPr>
      </w:pPr>
    </w:p>
    <w:p w14:paraId="16127174">
      <w:pPr>
        <w:pStyle w:val="35"/>
        <w:rPr>
          <w:rFonts w:ascii="宋体" w:hAnsi="宋体" w:cs="宋体"/>
          <w:sz w:val="24"/>
          <w:szCs w:val="24"/>
        </w:rPr>
      </w:pPr>
    </w:p>
    <w:p w14:paraId="641722E6">
      <w:pPr>
        <w:pStyle w:val="35"/>
        <w:rPr>
          <w:rFonts w:ascii="宋体" w:hAnsi="宋体" w:cs="宋体"/>
          <w:sz w:val="24"/>
          <w:szCs w:val="24"/>
        </w:rPr>
      </w:pPr>
    </w:p>
    <w:p w14:paraId="197F1554">
      <w:pPr>
        <w:pStyle w:val="35"/>
        <w:rPr>
          <w:rFonts w:ascii="宋体" w:hAnsi="宋体" w:cs="宋体"/>
          <w:sz w:val="24"/>
          <w:szCs w:val="24"/>
        </w:rPr>
      </w:pPr>
    </w:p>
    <w:p w14:paraId="04B35788">
      <w:pPr>
        <w:pStyle w:val="35"/>
        <w:rPr>
          <w:rFonts w:ascii="宋体" w:hAnsi="宋体" w:cs="宋体"/>
          <w:sz w:val="24"/>
          <w:szCs w:val="24"/>
        </w:rPr>
      </w:pPr>
    </w:p>
    <w:p w14:paraId="152878DE">
      <w:pPr>
        <w:pStyle w:val="35"/>
        <w:rPr>
          <w:rFonts w:ascii="宋体" w:hAnsi="宋体" w:cs="宋体"/>
          <w:sz w:val="24"/>
          <w:szCs w:val="24"/>
        </w:rPr>
      </w:pPr>
    </w:p>
    <w:p w14:paraId="68F59641">
      <w:pPr>
        <w:spacing w:line="380" w:lineRule="exact"/>
        <w:rPr>
          <w:rFonts w:ascii="宋体" w:hAnsi="宋体" w:cs="宋体"/>
          <w:sz w:val="24"/>
        </w:rPr>
      </w:pPr>
    </w:p>
    <w:p w14:paraId="5076DD22">
      <w:pPr>
        <w:spacing w:line="380" w:lineRule="exact"/>
        <w:ind w:firstLine="4008" w:firstLineChars="1670"/>
        <w:rPr>
          <w:rFonts w:ascii="宋体" w:hAnsi="宋体" w:cs="宋体"/>
          <w:sz w:val="24"/>
        </w:rPr>
      </w:pPr>
      <w:r>
        <w:rPr>
          <w:rFonts w:hint="eastAsia" w:ascii="宋体" w:hAnsi="宋体" w:cs="宋体"/>
          <w:sz w:val="24"/>
        </w:rPr>
        <w:t>投标人电子签章：</w:t>
      </w:r>
    </w:p>
    <w:p w14:paraId="717B959F">
      <w:pPr>
        <w:spacing w:line="380" w:lineRule="exact"/>
        <w:ind w:right="640" w:firstLine="1560" w:firstLineChars="650"/>
        <w:rPr>
          <w:rFonts w:ascii="宋体" w:hAnsi="宋体" w:cs="宋体"/>
          <w:sz w:val="24"/>
        </w:rPr>
      </w:pPr>
    </w:p>
    <w:p w14:paraId="6097271D">
      <w:pPr>
        <w:spacing w:line="380" w:lineRule="exact"/>
        <w:ind w:right="640" w:firstLine="4680" w:firstLineChars="1950"/>
        <w:rPr>
          <w:rFonts w:ascii="宋体" w:hAnsi="宋体" w:cs="宋体"/>
          <w:sz w:val="24"/>
        </w:rPr>
      </w:pPr>
    </w:p>
    <w:p w14:paraId="0060D251">
      <w:pPr>
        <w:spacing w:line="380" w:lineRule="exact"/>
        <w:jc w:val="center"/>
        <w:rPr>
          <w:rFonts w:ascii="宋体" w:hAnsi="宋体" w:cs="宋体"/>
          <w:sz w:val="24"/>
        </w:rPr>
      </w:pPr>
    </w:p>
    <w:p w14:paraId="373C97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F8384F6">
      <w:pPr>
        <w:spacing w:line="360" w:lineRule="auto"/>
        <w:jc w:val="center"/>
        <w:rPr>
          <w:rFonts w:ascii="宋体" w:hAnsi="宋体" w:cs="宋体"/>
          <w:b/>
          <w:bCs/>
          <w:sz w:val="24"/>
        </w:rPr>
      </w:pPr>
      <w:r>
        <w:rPr>
          <w:rFonts w:hint="eastAsia" w:ascii="宋体" w:hAnsi="宋体" w:cs="宋体"/>
          <w:b/>
          <w:bCs/>
          <w:sz w:val="24"/>
        </w:rPr>
        <w:br w:type="page"/>
      </w:r>
    </w:p>
    <w:p w14:paraId="5741013C">
      <w:pPr>
        <w:spacing w:line="360" w:lineRule="auto"/>
        <w:rPr>
          <w:rFonts w:ascii="宋体" w:hAnsi="宋体" w:cs="宋体"/>
          <w:sz w:val="24"/>
        </w:rPr>
      </w:pPr>
      <w:r>
        <w:rPr>
          <w:rFonts w:hint="eastAsia" w:ascii="宋体" w:hAnsi="宋体" w:cs="宋体"/>
          <w:sz w:val="24"/>
        </w:rPr>
        <w:t>格式8</w:t>
      </w:r>
    </w:p>
    <w:p w14:paraId="3D5DE8FA">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0230297">
      <w:pPr>
        <w:spacing w:line="360" w:lineRule="auto"/>
        <w:jc w:val="center"/>
        <w:rPr>
          <w:rFonts w:ascii="宋体" w:hAnsi="宋体" w:cs="宋体"/>
          <w:b/>
          <w:bCs/>
          <w:sz w:val="24"/>
        </w:rPr>
      </w:pPr>
    </w:p>
    <w:p w14:paraId="700D8F4C">
      <w:pPr>
        <w:spacing w:line="360" w:lineRule="auto"/>
        <w:jc w:val="center"/>
        <w:rPr>
          <w:rFonts w:ascii="宋体" w:hAnsi="宋体" w:cs="宋体"/>
          <w:b/>
          <w:bCs/>
          <w:sz w:val="24"/>
        </w:rPr>
      </w:pPr>
    </w:p>
    <w:p w14:paraId="6CB3D63B">
      <w:pPr>
        <w:spacing w:line="360" w:lineRule="auto"/>
        <w:jc w:val="center"/>
        <w:rPr>
          <w:rFonts w:ascii="宋体" w:hAnsi="宋体" w:cs="宋体"/>
          <w:b/>
          <w:bCs/>
          <w:sz w:val="24"/>
        </w:rPr>
      </w:pPr>
    </w:p>
    <w:p w14:paraId="7280F34B">
      <w:pPr>
        <w:spacing w:line="360" w:lineRule="auto"/>
        <w:jc w:val="center"/>
        <w:rPr>
          <w:rFonts w:ascii="宋体" w:hAnsi="宋体" w:cs="宋体"/>
          <w:b/>
          <w:sz w:val="24"/>
        </w:rPr>
      </w:pPr>
    </w:p>
    <w:p w14:paraId="52268A78">
      <w:pPr>
        <w:spacing w:line="360" w:lineRule="auto"/>
        <w:jc w:val="center"/>
        <w:rPr>
          <w:rFonts w:ascii="宋体" w:hAnsi="宋体" w:cs="宋体"/>
          <w:b/>
          <w:sz w:val="24"/>
        </w:rPr>
      </w:pPr>
    </w:p>
    <w:p w14:paraId="5C1B0BFF">
      <w:pPr>
        <w:spacing w:line="360" w:lineRule="auto"/>
        <w:jc w:val="center"/>
        <w:rPr>
          <w:rFonts w:ascii="宋体" w:hAnsi="宋体" w:cs="宋体"/>
          <w:b/>
          <w:sz w:val="24"/>
        </w:rPr>
      </w:pPr>
    </w:p>
    <w:p w14:paraId="1936DA85">
      <w:pPr>
        <w:spacing w:line="360" w:lineRule="auto"/>
        <w:jc w:val="center"/>
        <w:rPr>
          <w:rFonts w:ascii="宋体" w:hAnsi="宋体" w:cs="宋体"/>
          <w:b/>
          <w:sz w:val="24"/>
        </w:rPr>
      </w:pPr>
    </w:p>
    <w:p w14:paraId="33F36010">
      <w:pPr>
        <w:spacing w:line="360" w:lineRule="auto"/>
        <w:jc w:val="center"/>
        <w:rPr>
          <w:rFonts w:ascii="宋体" w:hAnsi="宋体" w:cs="宋体"/>
          <w:b/>
          <w:sz w:val="24"/>
        </w:rPr>
      </w:pPr>
    </w:p>
    <w:p w14:paraId="01E02AE2">
      <w:pPr>
        <w:spacing w:line="360" w:lineRule="auto"/>
        <w:jc w:val="center"/>
        <w:rPr>
          <w:rFonts w:ascii="宋体" w:hAnsi="宋体" w:cs="宋体"/>
          <w:b/>
          <w:sz w:val="24"/>
        </w:rPr>
      </w:pPr>
    </w:p>
    <w:p w14:paraId="1FB1F48F">
      <w:pPr>
        <w:spacing w:line="360" w:lineRule="auto"/>
        <w:jc w:val="center"/>
        <w:rPr>
          <w:rFonts w:ascii="宋体" w:hAnsi="宋体" w:cs="宋体"/>
          <w:b/>
          <w:sz w:val="24"/>
        </w:rPr>
      </w:pPr>
    </w:p>
    <w:p w14:paraId="0F6081D1">
      <w:pPr>
        <w:spacing w:line="360" w:lineRule="auto"/>
        <w:jc w:val="center"/>
        <w:rPr>
          <w:rFonts w:ascii="宋体" w:hAnsi="宋体" w:cs="宋体"/>
          <w:b/>
          <w:sz w:val="24"/>
        </w:rPr>
      </w:pPr>
    </w:p>
    <w:p w14:paraId="7DD021DD">
      <w:pPr>
        <w:spacing w:line="360" w:lineRule="auto"/>
        <w:jc w:val="center"/>
        <w:rPr>
          <w:rFonts w:ascii="宋体" w:hAnsi="宋体" w:cs="宋体"/>
          <w:b/>
          <w:sz w:val="24"/>
        </w:rPr>
      </w:pPr>
    </w:p>
    <w:p w14:paraId="15216DA3">
      <w:pPr>
        <w:spacing w:line="360" w:lineRule="auto"/>
        <w:jc w:val="center"/>
        <w:rPr>
          <w:rFonts w:ascii="宋体" w:hAnsi="宋体" w:cs="宋体"/>
          <w:b/>
          <w:sz w:val="24"/>
        </w:rPr>
      </w:pPr>
    </w:p>
    <w:p w14:paraId="1151FCC3">
      <w:pPr>
        <w:spacing w:line="360" w:lineRule="auto"/>
        <w:jc w:val="center"/>
        <w:rPr>
          <w:rFonts w:ascii="宋体" w:hAnsi="宋体" w:cs="宋体"/>
          <w:b/>
          <w:sz w:val="24"/>
        </w:rPr>
      </w:pPr>
    </w:p>
    <w:p w14:paraId="4C83F986">
      <w:pPr>
        <w:spacing w:line="380" w:lineRule="exact"/>
        <w:ind w:firstLine="3360" w:firstLineChars="1400"/>
        <w:rPr>
          <w:rFonts w:ascii="宋体" w:hAnsi="宋体" w:cs="宋体"/>
          <w:sz w:val="24"/>
        </w:rPr>
      </w:pPr>
      <w:r>
        <w:rPr>
          <w:rFonts w:hint="eastAsia" w:ascii="宋体" w:hAnsi="宋体" w:cs="宋体"/>
          <w:sz w:val="24"/>
        </w:rPr>
        <w:t>投标人电子签章：</w:t>
      </w:r>
    </w:p>
    <w:p w14:paraId="2EFB53F9">
      <w:pPr>
        <w:spacing w:line="380" w:lineRule="exact"/>
        <w:ind w:right="640" w:firstLine="1560" w:firstLineChars="650"/>
        <w:rPr>
          <w:rFonts w:ascii="宋体" w:hAnsi="宋体" w:cs="宋体"/>
          <w:sz w:val="24"/>
        </w:rPr>
      </w:pPr>
    </w:p>
    <w:p w14:paraId="2644382D">
      <w:pPr>
        <w:spacing w:line="360" w:lineRule="auto"/>
        <w:jc w:val="center"/>
        <w:rPr>
          <w:rFonts w:ascii="宋体" w:hAnsi="宋体" w:cs="宋体"/>
          <w:b/>
          <w:sz w:val="24"/>
        </w:rPr>
      </w:pPr>
      <w:r>
        <w:rPr>
          <w:rFonts w:hint="eastAsia" w:ascii="宋体" w:hAnsi="宋体" w:cs="宋体"/>
          <w:sz w:val="24"/>
        </w:rPr>
        <w:t xml:space="preserve">      年   月    日</w:t>
      </w:r>
    </w:p>
    <w:p w14:paraId="1B76260F">
      <w:pPr>
        <w:spacing w:line="360" w:lineRule="auto"/>
        <w:jc w:val="center"/>
        <w:rPr>
          <w:rFonts w:ascii="宋体" w:hAnsi="宋体" w:cs="宋体"/>
          <w:b/>
          <w:sz w:val="24"/>
        </w:rPr>
      </w:pPr>
    </w:p>
    <w:p w14:paraId="6E324289">
      <w:pPr>
        <w:spacing w:line="360" w:lineRule="auto"/>
        <w:jc w:val="center"/>
        <w:rPr>
          <w:rFonts w:ascii="宋体" w:hAnsi="宋体" w:cs="宋体"/>
          <w:b/>
          <w:sz w:val="24"/>
        </w:rPr>
      </w:pPr>
    </w:p>
    <w:p w14:paraId="01AC4A2B">
      <w:pPr>
        <w:spacing w:line="360" w:lineRule="auto"/>
        <w:rPr>
          <w:rFonts w:ascii="宋体" w:hAnsi="宋体" w:cs="宋体"/>
          <w:sz w:val="24"/>
        </w:rPr>
      </w:pPr>
    </w:p>
    <w:p w14:paraId="4CC6105C">
      <w:pPr>
        <w:spacing w:line="360" w:lineRule="auto"/>
        <w:rPr>
          <w:rFonts w:ascii="宋体" w:hAnsi="宋体" w:cs="宋体"/>
          <w:sz w:val="24"/>
        </w:rPr>
      </w:pPr>
    </w:p>
    <w:p w14:paraId="651223A5">
      <w:pPr>
        <w:spacing w:line="360" w:lineRule="auto"/>
        <w:rPr>
          <w:rFonts w:ascii="宋体" w:hAnsi="宋体" w:cs="宋体"/>
          <w:sz w:val="24"/>
        </w:rPr>
      </w:pPr>
    </w:p>
    <w:p w14:paraId="3BCF3C0C">
      <w:pPr>
        <w:spacing w:line="360" w:lineRule="auto"/>
        <w:rPr>
          <w:rFonts w:ascii="宋体" w:hAnsi="宋体" w:cs="宋体"/>
          <w:sz w:val="24"/>
        </w:rPr>
      </w:pPr>
    </w:p>
    <w:p w14:paraId="3C46A419">
      <w:pPr>
        <w:spacing w:line="360" w:lineRule="auto"/>
        <w:rPr>
          <w:rFonts w:ascii="宋体" w:hAnsi="宋体" w:cs="宋体"/>
          <w:sz w:val="24"/>
        </w:rPr>
      </w:pPr>
    </w:p>
    <w:p w14:paraId="7947E7E3">
      <w:pPr>
        <w:spacing w:line="360" w:lineRule="auto"/>
        <w:rPr>
          <w:rFonts w:ascii="宋体" w:hAnsi="宋体" w:cs="宋体"/>
          <w:sz w:val="24"/>
        </w:rPr>
      </w:pPr>
    </w:p>
    <w:p w14:paraId="0CE3C971">
      <w:pPr>
        <w:spacing w:line="360" w:lineRule="auto"/>
        <w:rPr>
          <w:rFonts w:ascii="宋体" w:hAnsi="宋体" w:cs="宋体"/>
          <w:sz w:val="24"/>
        </w:rPr>
      </w:pPr>
    </w:p>
    <w:p w14:paraId="6E6B2DD6">
      <w:pPr>
        <w:spacing w:line="360" w:lineRule="auto"/>
        <w:rPr>
          <w:rFonts w:ascii="宋体" w:hAnsi="宋体" w:cs="宋体"/>
          <w:sz w:val="24"/>
        </w:rPr>
      </w:pPr>
    </w:p>
    <w:p w14:paraId="0AC3E198">
      <w:pPr>
        <w:spacing w:line="360" w:lineRule="auto"/>
        <w:rPr>
          <w:rFonts w:ascii="宋体" w:hAnsi="宋体" w:cs="宋体"/>
          <w:sz w:val="24"/>
        </w:rPr>
      </w:pPr>
    </w:p>
    <w:p w14:paraId="0E8800B3">
      <w:pPr>
        <w:spacing w:line="360" w:lineRule="auto"/>
        <w:rPr>
          <w:rFonts w:ascii="宋体" w:hAnsi="宋体" w:cs="宋体"/>
          <w:sz w:val="24"/>
        </w:rPr>
      </w:pPr>
      <w:r>
        <w:rPr>
          <w:rFonts w:hint="eastAsia" w:ascii="宋体" w:hAnsi="宋体" w:cs="宋体"/>
          <w:sz w:val="24"/>
        </w:rPr>
        <w:t>格式9           其他资料</w:t>
      </w:r>
    </w:p>
    <w:p w14:paraId="3B77DA91">
      <w:pPr>
        <w:pStyle w:val="2"/>
        <w:ind w:firstLine="240"/>
        <w:rPr>
          <w:rFonts w:ascii="宋体" w:hAnsi="宋体" w:cs="宋体"/>
          <w:sz w:val="24"/>
        </w:rPr>
      </w:pPr>
    </w:p>
    <w:p w14:paraId="3EA90204">
      <w:pPr>
        <w:pStyle w:val="2"/>
        <w:ind w:firstLine="321"/>
        <w:jc w:val="center"/>
        <w:rPr>
          <w:b/>
          <w:sz w:val="32"/>
          <w:szCs w:val="32"/>
        </w:rPr>
      </w:pPr>
      <w:r>
        <w:rPr>
          <w:rFonts w:hint="eastAsia"/>
          <w:b/>
          <w:sz w:val="32"/>
          <w:szCs w:val="32"/>
        </w:rPr>
        <w:t>周口市政府采购合同融资政策告知函</w:t>
      </w:r>
    </w:p>
    <w:p w14:paraId="1ADD4678">
      <w:pPr>
        <w:pStyle w:val="2"/>
        <w:ind w:firstLine="240"/>
        <w:rPr>
          <w:rFonts w:asciiTheme="minorEastAsia" w:hAnsiTheme="minorEastAsia" w:eastAsiaTheme="minorEastAsia"/>
          <w:sz w:val="24"/>
        </w:rPr>
      </w:pPr>
    </w:p>
    <w:p w14:paraId="3679E5C1">
      <w:pPr>
        <w:pStyle w:val="2"/>
        <w:ind w:firstLine="240"/>
        <w:rPr>
          <w:rFonts w:asciiTheme="minorEastAsia" w:hAnsiTheme="minorEastAsia" w:eastAsiaTheme="minorEastAsia"/>
          <w:sz w:val="24"/>
        </w:rPr>
      </w:pPr>
    </w:p>
    <w:p w14:paraId="030AAF1F">
      <w:pPr>
        <w:pStyle w:val="2"/>
        <w:ind w:firstLine="240"/>
        <w:rPr>
          <w:rFonts w:asciiTheme="minorEastAsia" w:hAnsiTheme="minorEastAsia" w:eastAsiaTheme="minorEastAsia"/>
          <w:sz w:val="24"/>
        </w:rPr>
      </w:pPr>
    </w:p>
    <w:p w14:paraId="633BB1D6">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C1C6BBB">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638AC06">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43C76C4">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1C8B02D">
      <w:pPr>
        <w:spacing w:line="360" w:lineRule="auto"/>
        <w:rPr>
          <w:rFonts w:ascii="宋体" w:hAnsi="宋体" w:cs="宋体"/>
          <w:b/>
          <w:bCs/>
          <w:sz w:val="24"/>
        </w:rPr>
      </w:pPr>
    </w:p>
    <w:p w14:paraId="4CEFDCA3">
      <w:pPr>
        <w:pStyle w:val="2"/>
        <w:ind w:firstLine="240"/>
        <w:rPr>
          <w:rFonts w:ascii="宋体" w:hAnsi="宋体" w:cs="宋体"/>
          <w:sz w:val="24"/>
        </w:rPr>
      </w:pPr>
    </w:p>
    <w:p w14:paraId="1F72C32A">
      <w:pPr>
        <w:pStyle w:val="2"/>
        <w:ind w:firstLine="240"/>
        <w:rPr>
          <w:rFonts w:ascii="宋体" w:hAnsi="宋体" w:cs="宋体"/>
          <w:sz w:val="24"/>
        </w:rPr>
      </w:pPr>
    </w:p>
    <w:p w14:paraId="142E0D68">
      <w:pPr>
        <w:pStyle w:val="2"/>
        <w:ind w:firstLine="240"/>
        <w:rPr>
          <w:rFonts w:ascii="宋体" w:hAnsi="宋体" w:cs="宋体"/>
          <w:sz w:val="24"/>
        </w:rPr>
      </w:pPr>
    </w:p>
    <w:p w14:paraId="1851BD56">
      <w:pPr>
        <w:pStyle w:val="2"/>
        <w:ind w:firstLine="240"/>
        <w:rPr>
          <w:rFonts w:ascii="宋体" w:hAnsi="宋体" w:cs="宋体"/>
          <w:sz w:val="24"/>
        </w:rPr>
      </w:pPr>
    </w:p>
    <w:p w14:paraId="4678CE44">
      <w:pPr>
        <w:pStyle w:val="2"/>
        <w:ind w:firstLine="240"/>
        <w:rPr>
          <w:rFonts w:ascii="宋体" w:hAnsi="宋体" w:cs="宋体"/>
          <w:sz w:val="24"/>
        </w:rPr>
      </w:pPr>
    </w:p>
    <w:p w14:paraId="52A9EAF9">
      <w:pPr>
        <w:pStyle w:val="2"/>
        <w:ind w:firstLine="240"/>
        <w:rPr>
          <w:rFonts w:ascii="宋体" w:hAnsi="宋体" w:cs="宋体"/>
          <w:sz w:val="24"/>
        </w:rPr>
      </w:pPr>
    </w:p>
    <w:p w14:paraId="13653C80">
      <w:pPr>
        <w:pStyle w:val="2"/>
        <w:ind w:firstLine="0" w:firstLineChars="0"/>
        <w:rPr>
          <w:rFonts w:ascii="宋体" w:hAnsi="宋体" w:cs="宋体"/>
          <w:sz w:val="24"/>
        </w:rPr>
      </w:pPr>
    </w:p>
    <w:p w14:paraId="4A4A1C89">
      <w:pPr>
        <w:pStyle w:val="2"/>
        <w:ind w:firstLine="240"/>
        <w:rPr>
          <w:rFonts w:ascii="宋体" w:hAnsi="宋体" w:cs="宋体"/>
          <w:sz w:val="24"/>
        </w:rPr>
      </w:pPr>
    </w:p>
    <w:p w14:paraId="0B3381C7">
      <w:pPr>
        <w:spacing w:line="360" w:lineRule="auto"/>
        <w:rPr>
          <w:rFonts w:ascii="宋体" w:hAnsi="宋体" w:cs="宋体"/>
          <w:sz w:val="24"/>
        </w:rPr>
      </w:pPr>
    </w:p>
    <w:p w14:paraId="742A9A0A">
      <w:pPr>
        <w:spacing w:line="360" w:lineRule="auto"/>
        <w:rPr>
          <w:rFonts w:ascii="宋体" w:hAnsi="宋体" w:cs="宋体"/>
          <w:sz w:val="24"/>
        </w:rPr>
      </w:pPr>
    </w:p>
    <w:p w14:paraId="570445AE">
      <w:pPr>
        <w:spacing w:line="360" w:lineRule="auto"/>
        <w:rPr>
          <w:rFonts w:ascii="宋体" w:hAnsi="宋体" w:cs="宋体"/>
          <w:sz w:val="24"/>
        </w:rPr>
      </w:pPr>
    </w:p>
    <w:p w14:paraId="0A47E0E6">
      <w:pPr>
        <w:spacing w:line="360" w:lineRule="auto"/>
        <w:rPr>
          <w:rFonts w:ascii="宋体" w:hAnsi="宋体" w:cs="宋体"/>
          <w:sz w:val="24"/>
        </w:rPr>
      </w:pPr>
    </w:p>
    <w:p w14:paraId="093B133B">
      <w:pPr>
        <w:spacing w:line="360" w:lineRule="auto"/>
        <w:rPr>
          <w:rFonts w:ascii="宋体" w:hAnsi="宋体" w:cs="宋体"/>
          <w:sz w:val="24"/>
        </w:rPr>
      </w:pPr>
    </w:p>
    <w:p w14:paraId="53689B3C">
      <w:pPr>
        <w:spacing w:line="360" w:lineRule="auto"/>
        <w:rPr>
          <w:rFonts w:ascii="宋体" w:hAnsi="宋体" w:cs="宋体"/>
          <w:sz w:val="24"/>
        </w:rPr>
      </w:pPr>
    </w:p>
    <w:p w14:paraId="1D60327B">
      <w:pPr>
        <w:spacing w:line="360" w:lineRule="auto"/>
        <w:rPr>
          <w:rFonts w:ascii="宋体" w:hAnsi="宋体" w:cs="宋体"/>
          <w:sz w:val="24"/>
        </w:rPr>
      </w:pPr>
    </w:p>
    <w:p w14:paraId="17E522F7">
      <w:pPr>
        <w:spacing w:line="360" w:lineRule="auto"/>
        <w:rPr>
          <w:rFonts w:ascii="宋体" w:hAnsi="宋体" w:cs="宋体"/>
          <w:sz w:val="24"/>
        </w:rPr>
      </w:pPr>
    </w:p>
    <w:p w14:paraId="43A9508A">
      <w:pPr>
        <w:spacing w:line="360" w:lineRule="auto"/>
        <w:rPr>
          <w:b/>
          <w:bCs/>
        </w:rPr>
      </w:pPr>
      <w:r>
        <w:rPr>
          <w:rFonts w:hint="eastAsia" w:ascii="宋体" w:hAnsi="宋体" w:cs="宋体"/>
          <w:sz w:val="24"/>
        </w:rPr>
        <w:t>格式10</w:t>
      </w:r>
    </w:p>
    <w:p w14:paraId="68BB87AC">
      <w:pPr>
        <w:spacing w:line="380" w:lineRule="exact"/>
        <w:jc w:val="center"/>
        <w:rPr>
          <w:rStyle w:val="65"/>
          <w:rFonts w:ascii="宋体"/>
          <w:b/>
          <w:bCs/>
          <w:sz w:val="28"/>
          <w:szCs w:val="28"/>
        </w:rPr>
      </w:pPr>
      <w:r>
        <w:rPr>
          <w:rStyle w:val="65"/>
          <w:rFonts w:hint="eastAsia" w:ascii="宋体" w:hAnsi="宋体" w:cs="宋体"/>
          <w:b/>
          <w:bCs/>
          <w:sz w:val="28"/>
          <w:szCs w:val="28"/>
        </w:rPr>
        <w:t>政府采购供应商诚信承诺书</w:t>
      </w:r>
    </w:p>
    <w:p w14:paraId="2A09AE45">
      <w:pPr>
        <w:spacing w:line="380" w:lineRule="exact"/>
        <w:jc w:val="center"/>
        <w:rPr>
          <w:rStyle w:val="65"/>
          <w:rFonts w:ascii="宋体"/>
          <w:b/>
          <w:bCs/>
          <w:sz w:val="24"/>
        </w:rPr>
      </w:pPr>
    </w:p>
    <w:p w14:paraId="5A72ADBA">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B40986">
      <w:pPr>
        <w:spacing w:line="380" w:lineRule="exact"/>
        <w:rPr>
          <w:rFonts w:ascii="宋体" w:hAnsi="宋体" w:cs="宋体"/>
          <w:sz w:val="24"/>
        </w:rPr>
      </w:pPr>
      <w:r>
        <w:rPr>
          <w:rFonts w:hint="eastAsia" w:ascii="宋体" w:hAnsi="宋体" w:cs="宋体"/>
          <w:sz w:val="24"/>
        </w:rPr>
        <w:t>（一）提供虚假材料谋取中标;</w:t>
      </w:r>
    </w:p>
    <w:p w14:paraId="297E2A72">
      <w:pPr>
        <w:spacing w:line="380" w:lineRule="exact"/>
        <w:rPr>
          <w:rFonts w:ascii="宋体" w:hAnsi="宋体" w:cs="宋体"/>
          <w:sz w:val="24"/>
        </w:rPr>
      </w:pPr>
      <w:r>
        <w:rPr>
          <w:rFonts w:hint="eastAsia" w:ascii="宋体" w:hAnsi="宋体" w:cs="宋体"/>
          <w:sz w:val="24"/>
        </w:rPr>
        <w:t>（二）采取不正当手段诋毁、排挤其他供应商;</w:t>
      </w:r>
    </w:p>
    <w:p w14:paraId="12BF5E18">
      <w:pPr>
        <w:spacing w:line="380" w:lineRule="exact"/>
        <w:rPr>
          <w:rFonts w:ascii="宋体" w:hAnsi="宋体" w:cs="宋体"/>
          <w:sz w:val="24"/>
        </w:rPr>
      </w:pPr>
      <w:r>
        <w:rPr>
          <w:rFonts w:hint="eastAsia" w:ascii="宋体" w:hAnsi="宋体" w:cs="宋体"/>
          <w:sz w:val="24"/>
        </w:rPr>
        <w:t>（三）与招标采购单位、其他投标人恶意串通;</w:t>
      </w:r>
    </w:p>
    <w:p w14:paraId="1A089839">
      <w:pPr>
        <w:spacing w:line="380" w:lineRule="exact"/>
        <w:rPr>
          <w:rFonts w:ascii="宋体" w:hAnsi="宋体" w:cs="宋体"/>
          <w:sz w:val="24"/>
        </w:rPr>
      </w:pPr>
      <w:r>
        <w:rPr>
          <w:rFonts w:hint="eastAsia" w:ascii="宋体" w:hAnsi="宋体" w:cs="宋体"/>
          <w:sz w:val="24"/>
        </w:rPr>
        <w:t>（四）向招标采购单位或提供其他不正当利益;</w:t>
      </w:r>
    </w:p>
    <w:p w14:paraId="65D3AEF1">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2008FFD">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11E4E7F">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62C1B00">
      <w:pPr>
        <w:spacing w:line="380" w:lineRule="exact"/>
        <w:rPr>
          <w:rFonts w:ascii="宋体" w:hAnsi="宋体" w:cs="宋体"/>
          <w:sz w:val="24"/>
        </w:rPr>
      </w:pPr>
      <w:r>
        <w:rPr>
          <w:rFonts w:hint="eastAsia" w:ascii="宋体" w:hAnsi="宋体" w:cs="宋体"/>
          <w:sz w:val="24"/>
        </w:rPr>
        <w:t>（八）将中标项目转让给他人或非法分包他人;</w:t>
      </w:r>
    </w:p>
    <w:p w14:paraId="5A1D1A61">
      <w:pPr>
        <w:spacing w:line="380" w:lineRule="exact"/>
        <w:rPr>
          <w:rFonts w:ascii="宋体" w:hAnsi="宋体" w:cs="宋体"/>
          <w:sz w:val="24"/>
        </w:rPr>
      </w:pPr>
      <w:r>
        <w:rPr>
          <w:rFonts w:hint="eastAsia" w:ascii="宋体" w:hAnsi="宋体" w:cs="宋体"/>
          <w:sz w:val="24"/>
        </w:rPr>
        <w:t>（九）无正当理由，拒绝履行合同义务;</w:t>
      </w:r>
    </w:p>
    <w:p w14:paraId="5D801DF6">
      <w:pPr>
        <w:spacing w:line="380" w:lineRule="exact"/>
        <w:rPr>
          <w:rFonts w:ascii="宋体" w:hAnsi="宋体" w:cs="宋体"/>
          <w:sz w:val="24"/>
        </w:rPr>
      </w:pPr>
      <w:r>
        <w:rPr>
          <w:rFonts w:hint="eastAsia" w:ascii="宋体" w:hAnsi="宋体" w:cs="宋体"/>
          <w:sz w:val="24"/>
        </w:rPr>
        <w:t>（十）无正当理由放弃中标（成交）项目;</w:t>
      </w:r>
    </w:p>
    <w:p w14:paraId="0258A905">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6BB7B59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3899A07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C990DAE">
      <w:pPr>
        <w:spacing w:line="380" w:lineRule="exact"/>
        <w:rPr>
          <w:rFonts w:ascii="宋体" w:hAnsi="宋体" w:cs="宋体"/>
          <w:sz w:val="24"/>
        </w:rPr>
      </w:pPr>
      <w:r>
        <w:rPr>
          <w:rFonts w:hint="eastAsia" w:ascii="宋体" w:hAnsi="宋体" w:cs="宋体"/>
          <w:sz w:val="24"/>
        </w:rPr>
        <w:t>（十四）开标后对招标文件的相关内容再进行质疑；</w:t>
      </w:r>
    </w:p>
    <w:p w14:paraId="4588B8A9">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04E15EF3">
      <w:pPr>
        <w:spacing w:line="380" w:lineRule="exact"/>
        <w:rPr>
          <w:rFonts w:ascii="宋体" w:hAnsi="宋体" w:cs="宋体"/>
          <w:sz w:val="24"/>
        </w:rPr>
      </w:pPr>
      <w:r>
        <w:rPr>
          <w:rFonts w:hint="eastAsia" w:ascii="宋体" w:hAnsi="宋体" w:cs="宋体"/>
          <w:sz w:val="24"/>
        </w:rPr>
        <w:t>（十六）拒绝有关部门监督检查或者提供虚假情况；</w:t>
      </w:r>
    </w:p>
    <w:p w14:paraId="613E20B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7B77F73">
      <w:pPr>
        <w:spacing w:line="380" w:lineRule="exact"/>
        <w:ind w:firstLine="3360" w:firstLineChars="1400"/>
        <w:rPr>
          <w:rFonts w:ascii="宋体" w:hAnsi="宋体" w:cs="宋体"/>
          <w:sz w:val="24"/>
        </w:rPr>
      </w:pPr>
    </w:p>
    <w:p w14:paraId="7003D262">
      <w:pPr>
        <w:spacing w:line="380" w:lineRule="exact"/>
        <w:ind w:firstLine="3360" w:firstLineChars="1400"/>
        <w:rPr>
          <w:rFonts w:ascii="宋体" w:hAnsi="宋体" w:cs="宋体"/>
          <w:sz w:val="24"/>
        </w:rPr>
      </w:pPr>
      <w:r>
        <w:rPr>
          <w:rFonts w:hint="eastAsia" w:ascii="宋体" w:hAnsi="宋体" w:cs="宋体"/>
          <w:sz w:val="24"/>
        </w:rPr>
        <w:t>供应商名称：（盖章）</w:t>
      </w:r>
    </w:p>
    <w:p w14:paraId="23BDA929">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0CCB7609">
      <w:pPr>
        <w:spacing w:line="380" w:lineRule="exact"/>
        <w:ind w:firstLine="3360" w:firstLineChars="1400"/>
        <w:rPr>
          <w:rFonts w:ascii="宋体" w:hAnsi="宋体" w:cs="宋体"/>
          <w:sz w:val="24"/>
        </w:rPr>
      </w:pPr>
    </w:p>
    <w:p w14:paraId="367F4BA8">
      <w:pPr>
        <w:spacing w:line="380" w:lineRule="exact"/>
        <w:ind w:firstLine="3360" w:firstLineChars="1400"/>
        <w:rPr>
          <w:rFonts w:ascii="宋体" w:hAnsi="宋体" w:cs="宋体"/>
          <w:b/>
          <w:sz w:val="24"/>
        </w:rPr>
      </w:pPr>
      <w:r>
        <w:rPr>
          <w:rFonts w:hint="eastAsia" w:ascii="宋体" w:hAnsi="宋体" w:cs="宋体"/>
          <w:sz w:val="24"/>
        </w:rPr>
        <w:t>日期：年月日</w:t>
      </w:r>
    </w:p>
    <w:p w14:paraId="5917A9DC">
      <w:pPr>
        <w:pStyle w:val="2"/>
        <w:ind w:firstLine="0" w:firstLineChars="0"/>
        <w:rPr>
          <w:rFonts w:ascii="宋体" w:hAnsi="宋体" w:cs="宋体"/>
          <w:b/>
          <w:sz w:val="28"/>
          <w:szCs w:val="28"/>
        </w:rPr>
      </w:pPr>
    </w:p>
    <w:p w14:paraId="4BFFE455">
      <w:pPr>
        <w:numPr>
          <w:ilvl w:val="0"/>
          <w:numId w:val="6"/>
        </w:numPr>
        <w:spacing w:line="360" w:lineRule="auto"/>
        <w:jc w:val="center"/>
        <w:rPr>
          <w:rFonts w:ascii="宋体" w:hAnsi="宋体" w:cs="宋体"/>
          <w:b/>
          <w:sz w:val="28"/>
          <w:szCs w:val="28"/>
        </w:rPr>
      </w:pPr>
      <w:r>
        <w:rPr>
          <w:rFonts w:hint="eastAsia" w:ascii="宋体" w:hAnsi="宋体" w:cs="宋体"/>
          <w:b/>
          <w:sz w:val="28"/>
          <w:szCs w:val="28"/>
        </w:rPr>
        <w:t xml:space="preserve"> </w:t>
      </w:r>
    </w:p>
    <w:p w14:paraId="24D1B512">
      <w:pPr>
        <w:pStyle w:val="5"/>
        <w:spacing w:line="500" w:lineRule="exact"/>
        <w:rPr>
          <w:rFonts w:ascii="方正小标宋简体" w:hAnsi="黑体" w:eastAsia="方正小标宋简体" w:cs="黑体"/>
          <w:szCs w:val="28"/>
        </w:rPr>
      </w:pPr>
      <w:r>
        <w:rPr>
          <w:rFonts w:hint="eastAsia" w:ascii="方正小标宋简体" w:hAnsi="黑体" w:eastAsia="方正小标宋简体" w:cs="黑体"/>
          <w:w w:val="92"/>
          <w:szCs w:val="28"/>
        </w:rPr>
        <w:t>周口市</w:t>
      </w:r>
      <w:r>
        <w:rPr>
          <w:rFonts w:hint="eastAsia" w:ascii="方正小标宋简体" w:hAnsi="黑体" w:eastAsia="方正小标宋简体" w:cs="黑体"/>
          <w:szCs w:val="28"/>
        </w:rPr>
        <w:t>政府采购合同（货物类）标准文本</w:t>
      </w:r>
    </w:p>
    <w:p w14:paraId="539290BC">
      <w:pPr>
        <w:rPr>
          <w:rFonts w:ascii="黑体" w:hAnsi="黑体" w:eastAsia="黑体" w:cs="黑体"/>
          <w:sz w:val="32"/>
          <w:szCs w:val="32"/>
        </w:rPr>
      </w:pPr>
    </w:p>
    <w:p w14:paraId="3535056C">
      <w:pPr>
        <w:pStyle w:val="82"/>
        <w:spacing w:beforeLines="0" w:afterLines="0"/>
        <w:ind w:left="0"/>
        <w:rPr>
          <w:rFonts w:ascii="黑体" w:hAnsi="黑体" w:eastAsia="黑体" w:cs="黑体"/>
          <w:sz w:val="32"/>
          <w:szCs w:val="32"/>
        </w:rPr>
      </w:pPr>
    </w:p>
    <w:p w14:paraId="12520E2E">
      <w:pPr>
        <w:pStyle w:val="82"/>
        <w:spacing w:beforeLines="0" w:afterLines="0"/>
        <w:ind w:left="0"/>
        <w:rPr>
          <w:rFonts w:ascii="黑体" w:hAnsi="黑体" w:eastAsia="黑体" w:cs="黑体"/>
          <w:sz w:val="32"/>
          <w:szCs w:val="32"/>
        </w:rPr>
      </w:pPr>
    </w:p>
    <w:p w14:paraId="17BF2C6F">
      <w:pPr>
        <w:pStyle w:val="82"/>
        <w:spacing w:beforeLines="0" w:afterLines="0"/>
        <w:ind w:left="0"/>
        <w:rPr>
          <w:rFonts w:ascii="黑体" w:hAnsi="黑体" w:eastAsia="黑体" w:cs="黑体"/>
          <w:sz w:val="30"/>
          <w:szCs w:val="30"/>
        </w:rPr>
      </w:pPr>
    </w:p>
    <w:p w14:paraId="3D65C274">
      <w:pPr>
        <w:pStyle w:val="82"/>
        <w:spacing w:beforeLines="0" w:afterLines="0"/>
        <w:ind w:left="0"/>
        <w:rPr>
          <w:rFonts w:ascii="黑体" w:hAnsi="黑体" w:eastAsia="黑体" w:cs="黑体"/>
          <w:sz w:val="30"/>
          <w:szCs w:val="30"/>
        </w:rPr>
      </w:pPr>
    </w:p>
    <w:p w14:paraId="0E51272B">
      <w:pPr>
        <w:pStyle w:val="82"/>
        <w:spacing w:beforeLines="0" w:afterLines="0"/>
        <w:ind w:left="0"/>
        <w:rPr>
          <w:rFonts w:ascii="黑体" w:hAnsi="黑体" w:eastAsia="黑体" w:cs="黑体"/>
          <w:sz w:val="30"/>
          <w:szCs w:val="30"/>
        </w:rPr>
      </w:pPr>
    </w:p>
    <w:p w14:paraId="3DD019B2">
      <w:pPr>
        <w:pStyle w:val="82"/>
        <w:spacing w:beforeLines="0" w:afterLines="0"/>
        <w:ind w:left="0"/>
        <w:rPr>
          <w:rFonts w:ascii="黑体" w:hAnsi="黑体" w:eastAsia="黑体" w:cs="黑体"/>
          <w:sz w:val="30"/>
          <w:szCs w:val="30"/>
        </w:rPr>
      </w:pPr>
      <w:r>
        <w:rPr>
          <w:rFonts w:hint="eastAsia" w:ascii="黑体" w:hAnsi="黑体" w:eastAsia="黑体" w:cs="黑体"/>
          <w:sz w:val="30"/>
          <w:szCs w:val="30"/>
        </w:rPr>
        <w:t>政府采购项目名称：</w:t>
      </w:r>
    </w:p>
    <w:p w14:paraId="02907338">
      <w:pPr>
        <w:pStyle w:val="82"/>
        <w:spacing w:beforeLines="0" w:afterLines="0"/>
        <w:ind w:left="0"/>
        <w:rPr>
          <w:rFonts w:ascii="黑体" w:hAnsi="黑体" w:eastAsia="黑体" w:cs="黑体"/>
          <w:sz w:val="30"/>
          <w:szCs w:val="30"/>
        </w:rPr>
      </w:pPr>
      <w:r>
        <w:rPr>
          <w:rFonts w:hint="eastAsia" w:ascii="黑体" w:hAnsi="黑体" w:eastAsia="黑体" w:cs="黑体"/>
          <w:sz w:val="30"/>
          <w:szCs w:val="30"/>
        </w:rPr>
        <w:t>政府采购项目编号：</w:t>
      </w:r>
    </w:p>
    <w:p w14:paraId="0C0278B8">
      <w:pPr>
        <w:pStyle w:val="82"/>
        <w:spacing w:beforeLines="0" w:afterLines="0"/>
        <w:ind w:left="0"/>
        <w:rPr>
          <w:rFonts w:ascii="黑体" w:hAnsi="黑体" w:eastAsia="黑体" w:cs="黑体"/>
          <w:sz w:val="30"/>
          <w:szCs w:val="30"/>
        </w:rPr>
      </w:pPr>
      <w:r>
        <w:rPr>
          <w:rFonts w:hint="eastAsia" w:ascii="黑体" w:hAnsi="黑体" w:eastAsia="黑体" w:cs="黑体"/>
          <w:sz w:val="30"/>
          <w:szCs w:val="30"/>
        </w:rPr>
        <w:t>采      购    人：</w:t>
      </w:r>
    </w:p>
    <w:p w14:paraId="6660AA25">
      <w:pPr>
        <w:pStyle w:val="82"/>
        <w:spacing w:beforeLines="0" w:afterLines="0"/>
        <w:ind w:left="0"/>
        <w:rPr>
          <w:rFonts w:ascii="黑体" w:hAnsi="黑体" w:eastAsia="黑体" w:cs="黑体"/>
          <w:sz w:val="30"/>
          <w:szCs w:val="30"/>
        </w:rPr>
      </w:pPr>
      <w:r>
        <w:rPr>
          <w:rFonts w:hint="eastAsia" w:ascii="黑体" w:hAnsi="黑体" w:eastAsia="黑体" w:cs="黑体"/>
          <w:sz w:val="30"/>
          <w:szCs w:val="30"/>
        </w:rPr>
        <w:t>供      应    商：</w:t>
      </w:r>
    </w:p>
    <w:p w14:paraId="652F2CD4">
      <w:pPr>
        <w:pStyle w:val="82"/>
        <w:spacing w:beforeLines="0" w:afterLines="0"/>
        <w:ind w:left="0"/>
        <w:rPr>
          <w:rFonts w:ascii="黑体" w:hAnsi="黑体" w:eastAsia="黑体" w:cs="黑体"/>
          <w:sz w:val="30"/>
          <w:szCs w:val="30"/>
        </w:rPr>
      </w:pPr>
      <w:r>
        <w:rPr>
          <w:rFonts w:hint="eastAsia" w:ascii="黑体" w:hAnsi="黑体" w:eastAsia="黑体" w:cs="黑体"/>
          <w:sz w:val="30"/>
          <w:szCs w:val="30"/>
        </w:rPr>
        <w:t>合  同  签 订 地：</w:t>
      </w:r>
    </w:p>
    <w:p w14:paraId="42CDEBD8">
      <w:pPr>
        <w:pStyle w:val="82"/>
        <w:spacing w:beforeLines="0" w:afterLines="0"/>
        <w:ind w:left="0"/>
        <w:rPr>
          <w:rFonts w:ascii="黑体" w:hAnsi="黑体" w:eastAsia="黑体" w:cs="黑体"/>
          <w:sz w:val="30"/>
          <w:szCs w:val="30"/>
        </w:rPr>
      </w:pPr>
      <w:r>
        <w:rPr>
          <w:rFonts w:hint="eastAsia" w:ascii="黑体" w:hAnsi="黑体" w:eastAsia="黑体" w:cs="黑体"/>
          <w:sz w:val="30"/>
          <w:szCs w:val="30"/>
        </w:rPr>
        <w:t>合 同 签订 时 间：</w:t>
      </w:r>
    </w:p>
    <w:p w14:paraId="4B354AD9">
      <w:pPr>
        <w:pStyle w:val="82"/>
        <w:spacing w:beforeLines="0" w:afterLines="0"/>
        <w:ind w:left="0"/>
        <w:rPr>
          <w:rFonts w:ascii="黑体" w:hAnsi="黑体" w:eastAsia="黑体" w:cs="黑体"/>
          <w:sz w:val="30"/>
          <w:szCs w:val="30"/>
        </w:rPr>
      </w:pPr>
    </w:p>
    <w:p w14:paraId="10221548">
      <w:pPr>
        <w:pStyle w:val="82"/>
        <w:spacing w:beforeLines="0" w:afterLines="0"/>
        <w:ind w:left="0"/>
        <w:rPr>
          <w:rFonts w:ascii="黑体" w:hAnsi="黑体" w:eastAsia="黑体" w:cs="黑体"/>
          <w:sz w:val="30"/>
          <w:szCs w:val="30"/>
        </w:rPr>
      </w:pPr>
    </w:p>
    <w:p w14:paraId="03F65EA1">
      <w:pPr>
        <w:pStyle w:val="82"/>
        <w:spacing w:beforeLines="0" w:afterLines="0"/>
        <w:ind w:left="0"/>
        <w:rPr>
          <w:rFonts w:ascii="黑体" w:hAnsi="黑体" w:eastAsia="黑体" w:cs="黑体"/>
          <w:sz w:val="30"/>
          <w:szCs w:val="30"/>
        </w:rPr>
      </w:pPr>
    </w:p>
    <w:p w14:paraId="2F909FE5">
      <w:pPr>
        <w:pStyle w:val="82"/>
        <w:spacing w:beforeLines="0" w:afterLines="0"/>
        <w:ind w:left="0"/>
        <w:jc w:val="center"/>
        <w:rPr>
          <w:rFonts w:ascii="方正小标宋简体" w:eastAsia="方正小标宋简体"/>
          <w:sz w:val="32"/>
          <w:szCs w:val="32"/>
        </w:rPr>
      </w:pPr>
    </w:p>
    <w:p w14:paraId="05BFA449">
      <w:pPr>
        <w:pStyle w:val="82"/>
        <w:spacing w:beforeLines="0" w:afterLines="0"/>
        <w:ind w:left="0"/>
        <w:jc w:val="center"/>
        <w:rPr>
          <w:rFonts w:ascii="方正小标宋简体" w:eastAsia="方正小标宋简体"/>
          <w:sz w:val="32"/>
          <w:szCs w:val="32"/>
        </w:rPr>
      </w:pPr>
    </w:p>
    <w:p w14:paraId="151CE5A0">
      <w:pPr>
        <w:pStyle w:val="82"/>
        <w:spacing w:beforeLines="0" w:afterLines="0"/>
        <w:ind w:left="0"/>
        <w:jc w:val="center"/>
        <w:rPr>
          <w:rFonts w:ascii="方正小标宋简体" w:eastAsia="方正小标宋简体"/>
          <w:sz w:val="32"/>
          <w:szCs w:val="32"/>
        </w:rPr>
      </w:pPr>
    </w:p>
    <w:p w14:paraId="6F671607">
      <w:pPr>
        <w:pStyle w:val="82"/>
        <w:spacing w:beforeLines="0" w:afterLines="0"/>
        <w:ind w:left="0"/>
        <w:jc w:val="center"/>
        <w:rPr>
          <w:rFonts w:ascii="方正小标宋简体" w:eastAsia="方正小标宋简体"/>
          <w:sz w:val="32"/>
          <w:szCs w:val="32"/>
        </w:rPr>
      </w:pPr>
    </w:p>
    <w:p w14:paraId="1A0025CA">
      <w:pPr>
        <w:pStyle w:val="82"/>
        <w:spacing w:beforeLines="0" w:afterLines="0"/>
        <w:ind w:left="0"/>
        <w:jc w:val="center"/>
        <w:rPr>
          <w:rFonts w:ascii="方正小标宋简体" w:eastAsia="方正小标宋简体"/>
          <w:sz w:val="32"/>
          <w:szCs w:val="32"/>
        </w:rPr>
      </w:pPr>
    </w:p>
    <w:p w14:paraId="1A770F05">
      <w:pPr>
        <w:pStyle w:val="82"/>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34D2F7AB">
      <w:pPr>
        <w:pStyle w:val="82"/>
        <w:spacing w:beforeLines="0" w:afterLines="0" w:line="460" w:lineRule="exact"/>
        <w:ind w:left="0" w:firstLine="420" w:firstLineChars="200"/>
        <w:rPr>
          <w:szCs w:val="21"/>
        </w:rPr>
      </w:pPr>
    </w:p>
    <w:p w14:paraId="1EEAE4C4">
      <w:pPr>
        <w:pStyle w:val="82"/>
        <w:spacing w:beforeLines="0" w:afterLines="0" w:line="460" w:lineRule="exact"/>
        <w:ind w:left="0" w:firstLine="420" w:firstLineChars="200"/>
        <w:rPr>
          <w:szCs w:val="21"/>
        </w:rPr>
      </w:pPr>
      <w:r>
        <w:rPr>
          <w:rFonts w:hint="eastAsia"/>
          <w:szCs w:val="21"/>
        </w:rPr>
        <w:t>一、采购人在签订合同时应提供的资料：</w:t>
      </w:r>
    </w:p>
    <w:p w14:paraId="1FB20A4A">
      <w:pPr>
        <w:pStyle w:val="82"/>
        <w:spacing w:beforeLines="0" w:afterLines="0" w:line="460" w:lineRule="exact"/>
        <w:ind w:left="0" w:firstLine="420" w:firstLineChars="200"/>
        <w:rPr>
          <w:szCs w:val="21"/>
        </w:rPr>
      </w:pPr>
      <w:r>
        <w:rPr>
          <w:rFonts w:hint="eastAsia"/>
          <w:szCs w:val="21"/>
        </w:rPr>
        <w:t>1、该政府采购项目的招标采购文件（以网上发布内容为准）；</w:t>
      </w:r>
    </w:p>
    <w:p w14:paraId="7FBB9AF4">
      <w:pPr>
        <w:pStyle w:val="82"/>
        <w:spacing w:beforeLines="0" w:afterLines="0" w:line="460" w:lineRule="exact"/>
        <w:ind w:left="0" w:firstLine="420" w:firstLineChars="200"/>
        <w:rPr>
          <w:szCs w:val="21"/>
        </w:rPr>
      </w:pPr>
      <w:r>
        <w:rPr>
          <w:rFonts w:hint="eastAsia"/>
          <w:szCs w:val="21"/>
        </w:rPr>
        <w:t>2、该政府采购项目招标文件的澄清和修改内容（公告内容）；</w:t>
      </w:r>
    </w:p>
    <w:p w14:paraId="6A8F5E42">
      <w:pPr>
        <w:pStyle w:val="82"/>
        <w:spacing w:beforeLines="0" w:afterLines="0" w:line="460" w:lineRule="exact"/>
        <w:ind w:left="0" w:firstLine="420" w:firstLineChars="200"/>
        <w:rPr>
          <w:szCs w:val="21"/>
        </w:rPr>
      </w:pPr>
      <w:r>
        <w:rPr>
          <w:rFonts w:hint="eastAsia"/>
          <w:szCs w:val="21"/>
        </w:rPr>
        <w:t>3、该政府采购项目评审报告；</w:t>
      </w:r>
    </w:p>
    <w:p w14:paraId="44E605A0">
      <w:pPr>
        <w:pStyle w:val="82"/>
        <w:spacing w:beforeLines="0" w:afterLines="0" w:line="460" w:lineRule="exact"/>
        <w:ind w:left="0" w:firstLine="420" w:firstLineChars="200"/>
        <w:rPr>
          <w:szCs w:val="21"/>
        </w:rPr>
      </w:pPr>
      <w:r>
        <w:rPr>
          <w:rFonts w:hint="eastAsia"/>
          <w:szCs w:val="21"/>
        </w:rPr>
        <w:t>4、采购单位法人授权委托书（法人到场并签字的除外）；</w:t>
      </w:r>
    </w:p>
    <w:p w14:paraId="4DB683C7">
      <w:pPr>
        <w:pStyle w:val="82"/>
        <w:spacing w:beforeLines="0" w:afterLines="0" w:line="460" w:lineRule="exact"/>
        <w:ind w:left="0" w:firstLine="420" w:firstLineChars="200"/>
        <w:rPr>
          <w:szCs w:val="21"/>
        </w:rPr>
      </w:pPr>
      <w:r>
        <w:rPr>
          <w:rFonts w:hint="eastAsia"/>
          <w:szCs w:val="21"/>
        </w:rPr>
        <w:t>5、采购单位被授权人身份证件（法人到场并签字的除外）；</w:t>
      </w:r>
    </w:p>
    <w:p w14:paraId="57D032B5">
      <w:pPr>
        <w:pStyle w:val="82"/>
        <w:spacing w:beforeLines="0" w:afterLines="0" w:line="460" w:lineRule="exact"/>
        <w:ind w:left="0" w:firstLine="420" w:firstLineChars="200"/>
        <w:rPr>
          <w:szCs w:val="21"/>
        </w:rPr>
      </w:pPr>
      <w:r>
        <w:rPr>
          <w:rFonts w:hint="eastAsia"/>
          <w:szCs w:val="21"/>
        </w:rPr>
        <w:t>6、采购人和中标供应商约定的其它内容（不得超出招标采购文件实质性内容）。</w:t>
      </w:r>
    </w:p>
    <w:p w14:paraId="4614EDEB">
      <w:pPr>
        <w:pStyle w:val="82"/>
        <w:spacing w:beforeLines="0" w:afterLines="0" w:line="460" w:lineRule="exact"/>
        <w:ind w:left="0" w:firstLine="420" w:firstLineChars="200"/>
        <w:rPr>
          <w:szCs w:val="21"/>
        </w:rPr>
      </w:pPr>
      <w:r>
        <w:rPr>
          <w:rFonts w:hint="eastAsia"/>
          <w:szCs w:val="21"/>
        </w:rPr>
        <w:t>二、供应商在签订合同时应提供的资料：</w:t>
      </w:r>
    </w:p>
    <w:p w14:paraId="09474663">
      <w:pPr>
        <w:pStyle w:val="82"/>
        <w:spacing w:beforeLines="0" w:afterLines="0" w:line="460" w:lineRule="exact"/>
        <w:ind w:left="0" w:firstLine="420" w:firstLineChars="200"/>
        <w:rPr>
          <w:szCs w:val="21"/>
        </w:rPr>
      </w:pPr>
      <w:r>
        <w:rPr>
          <w:rFonts w:hint="eastAsia"/>
          <w:szCs w:val="21"/>
        </w:rPr>
        <w:t>1、该政府采购项目的投标文件（纸质或DPF格式的电子投标文件）；</w:t>
      </w:r>
    </w:p>
    <w:p w14:paraId="28A8A989">
      <w:pPr>
        <w:pStyle w:val="82"/>
        <w:spacing w:beforeLines="0" w:afterLines="0" w:line="460" w:lineRule="exact"/>
        <w:ind w:left="0" w:firstLine="420" w:firstLineChars="200"/>
        <w:rPr>
          <w:szCs w:val="21"/>
        </w:rPr>
      </w:pPr>
      <w:r>
        <w:rPr>
          <w:rFonts w:hint="eastAsia"/>
          <w:szCs w:val="21"/>
        </w:rPr>
        <w:t>2、针对该项目评审时评审委员会提出的质询答复（纸质并签章）；</w:t>
      </w:r>
    </w:p>
    <w:p w14:paraId="434D2049">
      <w:pPr>
        <w:pStyle w:val="82"/>
        <w:spacing w:beforeLines="0" w:afterLines="0" w:line="460" w:lineRule="exact"/>
        <w:ind w:left="0" w:firstLine="420" w:firstLineChars="200"/>
        <w:rPr>
          <w:szCs w:val="21"/>
        </w:rPr>
      </w:pPr>
      <w:r>
        <w:rPr>
          <w:rFonts w:hint="eastAsia"/>
          <w:szCs w:val="21"/>
        </w:rPr>
        <w:t>3、该政府采购项目中标通知书；</w:t>
      </w:r>
    </w:p>
    <w:p w14:paraId="18589AD6">
      <w:pPr>
        <w:pStyle w:val="82"/>
        <w:spacing w:beforeLines="0" w:afterLines="0" w:line="460" w:lineRule="exact"/>
        <w:ind w:left="0" w:firstLine="420" w:firstLineChars="200"/>
        <w:rPr>
          <w:szCs w:val="21"/>
        </w:rPr>
      </w:pPr>
      <w:r>
        <w:rPr>
          <w:rFonts w:hint="eastAsia"/>
          <w:szCs w:val="21"/>
        </w:rPr>
        <w:t>4、供应商法人授权委托书（法人到场并签字的除外）；</w:t>
      </w:r>
    </w:p>
    <w:p w14:paraId="3081FD2C">
      <w:pPr>
        <w:pStyle w:val="82"/>
        <w:spacing w:beforeLines="0" w:afterLines="0" w:line="460" w:lineRule="exact"/>
        <w:ind w:left="0" w:firstLine="420" w:firstLineChars="200"/>
        <w:rPr>
          <w:szCs w:val="21"/>
        </w:rPr>
      </w:pPr>
      <w:r>
        <w:rPr>
          <w:rFonts w:hint="eastAsia"/>
          <w:szCs w:val="21"/>
        </w:rPr>
        <w:t>5、供应商被授权人身份证件（法人到场并签字的除外）；</w:t>
      </w:r>
    </w:p>
    <w:p w14:paraId="420B59C9">
      <w:pPr>
        <w:pStyle w:val="82"/>
        <w:spacing w:beforeLines="0" w:afterLines="0" w:line="460" w:lineRule="exact"/>
        <w:ind w:left="0" w:firstLine="420" w:firstLineChars="200"/>
        <w:rPr>
          <w:szCs w:val="21"/>
        </w:rPr>
      </w:pPr>
      <w:r>
        <w:rPr>
          <w:rFonts w:hint="eastAsia"/>
          <w:szCs w:val="21"/>
        </w:rPr>
        <w:t>6、供应商和采购人约定的其它内容（不得超出招标采购文件实质性内容）。</w:t>
      </w:r>
    </w:p>
    <w:p w14:paraId="04EB785E">
      <w:pPr>
        <w:pStyle w:val="82"/>
        <w:spacing w:beforeLines="0" w:afterLines="0" w:line="460" w:lineRule="exact"/>
        <w:ind w:left="0" w:firstLine="420" w:firstLineChars="200"/>
        <w:rPr>
          <w:sz w:val="30"/>
          <w:szCs w:val="30"/>
        </w:rPr>
      </w:pPr>
      <w:r>
        <w:rPr>
          <w:rFonts w:hint="eastAsia"/>
          <w:szCs w:val="21"/>
        </w:rPr>
        <w:t>三、本合同签订后二个工作日内有采购人在“周口市政府采购网”上进行合同公示。</w:t>
      </w:r>
    </w:p>
    <w:p w14:paraId="25284049">
      <w:pPr>
        <w:pStyle w:val="82"/>
        <w:spacing w:beforeLines="0" w:afterLines="0" w:line="460" w:lineRule="exact"/>
        <w:ind w:left="0" w:firstLine="640" w:firstLineChars="200"/>
        <w:jc w:val="center"/>
        <w:rPr>
          <w:rFonts w:ascii="方正小标宋简体" w:eastAsia="方正小标宋简体"/>
          <w:bCs/>
          <w:sz w:val="32"/>
          <w:szCs w:val="32"/>
        </w:rPr>
      </w:pPr>
    </w:p>
    <w:p w14:paraId="7589B3D5">
      <w:pPr>
        <w:pStyle w:val="82"/>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10676AC9">
      <w:pPr>
        <w:pStyle w:val="82"/>
        <w:numPr>
          <w:ilvl w:val="0"/>
          <w:numId w:val="7"/>
        </w:numPr>
        <w:spacing w:beforeLines="0" w:afterLines="0" w:line="460" w:lineRule="exact"/>
        <w:ind w:left="0" w:firstLine="420" w:firstLineChars="200"/>
        <w:rPr>
          <w:szCs w:val="27"/>
        </w:rPr>
      </w:pPr>
      <w:r>
        <w:rPr>
          <w:rFonts w:hint="eastAsia" w:ascii="宋体"/>
          <w:szCs w:val="21"/>
        </w:rPr>
        <w:t>供应商不得擅自变更合同标的物内容；</w:t>
      </w:r>
    </w:p>
    <w:p w14:paraId="6E80B89F">
      <w:pPr>
        <w:pStyle w:val="82"/>
        <w:spacing w:beforeLines="0" w:afterLines="0" w:line="460" w:lineRule="exact"/>
        <w:ind w:left="0" w:firstLine="420" w:firstLineChars="200"/>
        <w:rPr>
          <w:rFonts w:ascii="宋体"/>
          <w:szCs w:val="21"/>
        </w:rPr>
      </w:pPr>
      <w:r>
        <w:rPr>
          <w:rFonts w:hint="eastAsia" w:ascii="宋体"/>
          <w:szCs w:val="21"/>
        </w:rPr>
        <w:t>2、不得以次充好、高投低配，确因在合同执行中不可抗力因素造成的，应提供相关依据；</w:t>
      </w:r>
    </w:p>
    <w:p w14:paraId="333BDAC0">
      <w:pPr>
        <w:pStyle w:val="82"/>
        <w:spacing w:beforeLines="0" w:afterLines="0" w:line="46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40C20FD5">
      <w:pPr>
        <w:pStyle w:val="82"/>
        <w:spacing w:beforeLines="0" w:afterLines="0" w:line="460" w:lineRule="exact"/>
        <w:ind w:left="0" w:firstLine="420" w:firstLineChars="200"/>
        <w:rPr>
          <w:szCs w:val="21"/>
        </w:rPr>
      </w:pPr>
      <w:r>
        <w:rPr>
          <w:rFonts w:hint="eastAsia"/>
          <w:szCs w:val="21"/>
        </w:rPr>
        <w:t>4、在满足验收条件5个工作日内通知采购人组织验收；</w:t>
      </w:r>
    </w:p>
    <w:p w14:paraId="6B7C1C61">
      <w:pPr>
        <w:pStyle w:val="82"/>
        <w:spacing w:beforeLines="0" w:afterLines="0" w:line="460" w:lineRule="exact"/>
        <w:ind w:left="0" w:firstLine="420" w:firstLineChars="200"/>
        <w:rPr>
          <w:rFonts w:ascii="宋体"/>
          <w:szCs w:val="21"/>
        </w:rPr>
      </w:pPr>
      <w:r>
        <w:rPr>
          <w:rFonts w:hint="eastAsia"/>
          <w:szCs w:val="21"/>
        </w:rPr>
        <w:t>5、</w:t>
      </w:r>
      <w:r>
        <w:rPr>
          <w:rFonts w:hint="eastAsia" w:ascii="宋体"/>
          <w:szCs w:val="21"/>
        </w:rPr>
        <w:t>供应商应提供需验收物品的清单、参数、使用手册、人员培训情况等资料；</w:t>
      </w:r>
    </w:p>
    <w:p w14:paraId="0C96393D">
      <w:pPr>
        <w:pStyle w:val="82"/>
        <w:spacing w:beforeLines="0" w:afterLines="0" w:line="460" w:lineRule="exact"/>
        <w:ind w:left="0" w:firstLine="420" w:firstLineChars="200"/>
        <w:rPr>
          <w:rFonts w:ascii="宋体"/>
          <w:szCs w:val="21"/>
        </w:rPr>
      </w:pPr>
      <w:r>
        <w:rPr>
          <w:rFonts w:hint="eastAsia" w:ascii="宋体"/>
          <w:szCs w:val="21"/>
        </w:rPr>
        <w:t>6、采、供双方约定的验收机构及相关人员组成情况。</w:t>
      </w:r>
    </w:p>
    <w:p w14:paraId="34711200">
      <w:pPr>
        <w:pStyle w:val="82"/>
        <w:spacing w:beforeLines="0" w:afterLines="0" w:line="46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101C9C0B">
      <w:pPr>
        <w:pStyle w:val="82"/>
        <w:spacing w:beforeLines="0" w:afterLines="0" w:line="460" w:lineRule="exact"/>
        <w:ind w:left="0" w:firstLine="420" w:firstLineChars="200"/>
        <w:rPr>
          <w:szCs w:val="21"/>
        </w:rPr>
      </w:pPr>
    </w:p>
    <w:p w14:paraId="2DA1AA49">
      <w:pPr>
        <w:pStyle w:val="82"/>
        <w:spacing w:beforeLines="0" w:afterLines="0" w:line="460" w:lineRule="exact"/>
        <w:ind w:left="0" w:firstLine="420" w:firstLineChars="200"/>
        <w:rPr>
          <w:szCs w:val="21"/>
        </w:rPr>
      </w:pPr>
    </w:p>
    <w:p w14:paraId="2D19B18A">
      <w:pPr>
        <w:pStyle w:val="82"/>
        <w:spacing w:beforeLines="0" w:afterLines="0" w:line="460" w:lineRule="exact"/>
        <w:ind w:left="0" w:firstLine="420" w:firstLineChars="200"/>
        <w:rPr>
          <w:szCs w:val="27"/>
        </w:rPr>
      </w:pPr>
    </w:p>
    <w:p w14:paraId="67619241">
      <w:pPr>
        <w:pStyle w:val="5"/>
        <w:spacing w:line="520" w:lineRule="exact"/>
        <w:rPr>
          <w:rFonts w:ascii="方正小标宋简体" w:hAnsi="宋体" w:eastAsia="方正小标宋简体"/>
          <w:szCs w:val="36"/>
        </w:rPr>
      </w:pPr>
      <w:bookmarkStart w:id="11" w:name="_Toc220232392"/>
      <w:r>
        <w:rPr>
          <w:rFonts w:hint="eastAsia" w:ascii="方正小标宋简体" w:hAnsi="宋体" w:eastAsia="方正小标宋简体"/>
        </w:rPr>
        <w:t>采购合同</w:t>
      </w:r>
      <w:bookmarkEnd w:id="11"/>
      <w:r>
        <w:rPr>
          <w:rFonts w:hint="eastAsia" w:ascii="方正小标宋简体" w:hAnsi="宋体" w:eastAsia="方正小标宋简体"/>
        </w:rPr>
        <w:t>内容</w:t>
      </w:r>
    </w:p>
    <w:p w14:paraId="61195EDA">
      <w:pPr>
        <w:spacing w:line="520" w:lineRule="exact"/>
        <w:ind w:firstLine="420" w:firstLineChars="200"/>
        <w:rPr>
          <w:szCs w:val="27"/>
        </w:rPr>
      </w:pPr>
    </w:p>
    <w:p w14:paraId="7D293E56">
      <w:pPr>
        <w:spacing w:line="360" w:lineRule="auto"/>
        <w:ind w:firstLine="420" w:firstLineChars="200"/>
        <w:rPr>
          <w:szCs w:val="27"/>
          <w:u w:val="single"/>
        </w:rPr>
      </w:pPr>
      <w:r>
        <w:rPr>
          <w:rFonts w:hint="eastAsia"/>
          <w:szCs w:val="27"/>
        </w:rPr>
        <w:t>采购人</w:t>
      </w:r>
      <w:r>
        <w:rPr>
          <w:szCs w:val="27"/>
        </w:rPr>
        <w:t>（甲方）：</w:t>
      </w:r>
      <w:r>
        <w:rPr>
          <w:rFonts w:hint="eastAsia"/>
          <w:szCs w:val="27"/>
        </w:rPr>
        <w:t xml:space="preserve"> </w:t>
      </w:r>
    </w:p>
    <w:p w14:paraId="08C0CE4A">
      <w:pPr>
        <w:spacing w:line="360" w:lineRule="auto"/>
        <w:ind w:firstLine="420" w:firstLineChars="200"/>
        <w:rPr>
          <w:szCs w:val="27"/>
        </w:rPr>
      </w:pPr>
      <w:r>
        <w:rPr>
          <w:rFonts w:hint="eastAsia"/>
          <w:szCs w:val="27"/>
        </w:rPr>
        <w:t>供应商</w:t>
      </w:r>
      <w:r>
        <w:rPr>
          <w:szCs w:val="27"/>
        </w:rPr>
        <w:t>（乙方）</w:t>
      </w:r>
      <w:r>
        <w:rPr>
          <w:rFonts w:hint="eastAsia"/>
          <w:szCs w:val="27"/>
        </w:rPr>
        <w:t>：</w:t>
      </w:r>
    </w:p>
    <w:p w14:paraId="681EEAEB">
      <w:pPr>
        <w:spacing w:line="360" w:lineRule="auto"/>
        <w:ind w:firstLine="420" w:firstLineChars="200"/>
        <w:rPr>
          <w:szCs w:val="27"/>
          <w:u w:val="single"/>
        </w:rPr>
      </w:pPr>
      <w:r>
        <w:rPr>
          <w:rFonts w:hint="eastAsia"/>
          <w:szCs w:val="27"/>
        </w:rPr>
        <w:t>签订地点：</w:t>
      </w:r>
    </w:p>
    <w:p w14:paraId="5DBDFC35">
      <w:pPr>
        <w:spacing w:line="360" w:lineRule="auto"/>
        <w:ind w:firstLine="420" w:firstLineChars="200"/>
        <w:rPr>
          <w:szCs w:val="27"/>
          <w:u w:val="single"/>
        </w:rPr>
      </w:pPr>
      <w:r>
        <w:rPr>
          <w:rFonts w:hint="eastAsia"/>
          <w:szCs w:val="27"/>
        </w:rPr>
        <w:t>项目名称：</w:t>
      </w:r>
    </w:p>
    <w:p w14:paraId="242CFAA9">
      <w:pPr>
        <w:spacing w:line="360" w:lineRule="auto"/>
        <w:ind w:firstLine="420" w:firstLineChars="200"/>
        <w:rPr>
          <w:szCs w:val="27"/>
          <w:u w:val="single"/>
        </w:rPr>
      </w:pPr>
      <w:r>
        <w:rPr>
          <w:rFonts w:hint="eastAsia"/>
          <w:szCs w:val="27"/>
        </w:rPr>
        <w:t>项目编号：</w:t>
      </w:r>
    </w:p>
    <w:p w14:paraId="6A86BD8C">
      <w:pPr>
        <w:spacing w:line="360" w:lineRule="auto"/>
        <w:ind w:firstLine="420" w:firstLineChars="200"/>
      </w:pPr>
      <w:r>
        <w:rPr>
          <w:rFonts w:hint="eastAsia"/>
          <w:szCs w:val="27"/>
        </w:rPr>
        <w:t>财政委托号：</w:t>
      </w:r>
      <w:r>
        <w:rPr>
          <w:rFonts w:hint="eastAsia"/>
          <w:szCs w:val="27"/>
          <w:u w:val="single"/>
        </w:rPr>
        <w:t xml:space="preserve">      </w:t>
      </w:r>
      <w:r>
        <w:rPr>
          <w:rFonts w:hint="eastAsia"/>
          <w:szCs w:val="27"/>
        </w:rPr>
        <w:t>(财政资金项目必须填写)</w:t>
      </w:r>
    </w:p>
    <w:p w14:paraId="0BDDF2B6">
      <w:pPr>
        <w:spacing w:line="360" w:lineRule="auto"/>
        <w:ind w:firstLine="420" w:firstLineChars="20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3DC5E845">
      <w:pPr>
        <w:spacing w:line="360" w:lineRule="auto"/>
        <w:ind w:firstLine="422" w:firstLineChars="200"/>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F3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198156">
            <w:pPr>
              <w:spacing w:line="360" w:lineRule="auto"/>
              <w:ind w:firstLine="420" w:firstLineChars="200"/>
            </w:pPr>
            <w:r>
              <w:rPr>
                <w:rFonts w:hint="eastAsia"/>
              </w:rPr>
              <w:t>产品名称</w:t>
            </w:r>
          </w:p>
        </w:tc>
        <w:tc>
          <w:tcPr>
            <w:tcW w:w="1623" w:type="dxa"/>
          </w:tcPr>
          <w:p w14:paraId="505766E9">
            <w:pPr>
              <w:spacing w:line="360" w:lineRule="auto"/>
              <w:ind w:firstLine="420" w:firstLineChars="200"/>
            </w:pPr>
            <w:r>
              <w:rPr>
                <w:rFonts w:hint="eastAsia"/>
              </w:rPr>
              <w:t>规格型号</w:t>
            </w:r>
          </w:p>
        </w:tc>
        <w:tc>
          <w:tcPr>
            <w:tcW w:w="902" w:type="dxa"/>
          </w:tcPr>
          <w:p w14:paraId="48B73E73">
            <w:pPr>
              <w:spacing w:line="360" w:lineRule="auto"/>
              <w:ind w:firstLine="420" w:firstLineChars="200"/>
            </w:pPr>
            <w:r>
              <w:rPr>
                <w:rFonts w:hint="eastAsia"/>
              </w:rPr>
              <w:t>单位</w:t>
            </w:r>
          </w:p>
        </w:tc>
        <w:tc>
          <w:tcPr>
            <w:tcW w:w="902" w:type="dxa"/>
          </w:tcPr>
          <w:p w14:paraId="08096531">
            <w:pPr>
              <w:spacing w:line="360" w:lineRule="auto"/>
              <w:ind w:firstLine="420" w:firstLineChars="200"/>
            </w:pPr>
            <w:r>
              <w:rPr>
                <w:rFonts w:hint="eastAsia"/>
              </w:rPr>
              <w:t>数量</w:t>
            </w:r>
          </w:p>
        </w:tc>
        <w:tc>
          <w:tcPr>
            <w:tcW w:w="1071" w:type="dxa"/>
          </w:tcPr>
          <w:p w14:paraId="2D06CEE6">
            <w:pPr>
              <w:spacing w:line="360" w:lineRule="auto"/>
              <w:ind w:firstLine="420" w:firstLineChars="200"/>
            </w:pPr>
            <w:r>
              <w:rPr>
                <w:rFonts w:hint="eastAsia"/>
              </w:rPr>
              <w:t>单价</w:t>
            </w:r>
          </w:p>
        </w:tc>
        <w:tc>
          <w:tcPr>
            <w:tcW w:w="1250" w:type="dxa"/>
          </w:tcPr>
          <w:p w14:paraId="3D2B0717">
            <w:pPr>
              <w:spacing w:line="360" w:lineRule="auto"/>
              <w:ind w:firstLine="420" w:firstLineChars="200"/>
            </w:pPr>
            <w:r>
              <w:rPr>
                <w:rFonts w:hint="eastAsia"/>
              </w:rPr>
              <w:t>小计</w:t>
            </w:r>
          </w:p>
        </w:tc>
        <w:tc>
          <w:tcPr>
            <w:tcW w:w="1106" w:type="dxa"/>
          </w:tcPr>
          <w:p w14:paraId="15181E48">
            <w:pPr>
              <w:spacing w:line="360" w:lineRule="auto"/>
              <w:ind w:firstLine="420" w:firstLineChars="200"/>
            </w:pPr>
            <w:r>
              <w:rPr>
                <w:rFonts w:hint="eastAsia"/>
              </w:rPr>
              <w:t>备注</w:t>
            </w:r>
          </w:p>
        </w:tc>
      </w:tr>
      <w:tr w14:paraId="11BE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BACD350">
            <w:pPr>
              <w:spacing w:line="360" w:lineRule="auto"/>
              <w:ind w:firstLine="420" w:firstLineChars="200"/>
            </w:pPr>
          </w:p>
        </w:tc>
        <w:tc>
          <w:tcPr>
            <w:tcW w:w="1623" w:type="dxa"/>
          </w:tcPr>
          <w:p w14:paraId="784ED476">
            <w:pPr>
              <w:spacing w:line="360" w:lineRule="auto"/>
              <w:ind w:firstLine="420" w:firstLineChars="200"/>
            </w:pPr>
          </w:p>
        </w:tc>
        <w:tc>
          <w:tcPr>
            <w:tcW w:w="902" w:type="dxa"/>
          </w:tcPr>
          <w:p w14:paraId="3C419C86">
            <w:pPr>
              <w:spacing w:line="360" w:lineRule="auto"/>
              <w:ind w:firstLine="420" w:firstLineChars="200"/>
            </w:pPr>
          </w:p>
        </w:tc>
        <w:tc>
          <w:tcPr>
            <w:tcW w:w="902" w:type="dxa"/>
          </w:tcPr>
          <w:p w14:paraId="4EE83E54">
            <w:pPr>
              <w:spacing w:line="360" w:lineRule="auto"/>
              <w:ind w:firstLine="420" w:firstLineChars="200"/>
            </w:pPr>
          </w:p>
        </w:tc>
        <w:tc>
          <w:tcPr>
            <w:tcW w:w="1071" w:type="dxa"/>
          </w:tcPr>
          <w:p w14:paraId="074F4C2E">
            <w:pPr>
              <w:spacing w:line="360" w:lineRule="auto"/>
              <w:ind w:firstLine="420" w:firstLineChars="200"/>
            </w:pPr>
          </w:p>
        </w:tc>
        <w:tc>
          <w:tcPr>
            <w:tcW w:w="1250" w:type="dxa"/>
          </w:tcPr>
          <w:p w14:paraId="211209F7">
            <w:pPr>
              <w:spacing w:line="360" w:lineRule="auto"/>
              <w:ind w:firstLine="420" w:firstLineChars="200"/>
            </w:pPr>
          </w:p>
        </w:tc>
        <w:tc>
          <w:tcPr>
            <w:tcW w:w="1106" w:type="dxa"/>
          </w:tcPr>
          <w:p w14:paraId="73D5B102">
            <w:pPr>
              <w:spacing w:line="360" w:lineRule="auto"/>
              <w:ind w:firstLine="420" w:firstLineChars="200"/>
            </w:pPr>
          </w:p>
        </w:tc>
      </w:tr>
      <w:tr w14:paraId="2805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17F16A3">
            <w:pPr>
              <w:spacing w:line="360" w:lineRule="auto"/>
              <w:ind w:firstLine="420" w:firstLineChars="200"/>
            </w:pPr>
          </w:p>
        </w:tc>
        <w:tc>
          <w:tcPr>
            <w:tcW w:w="1623" w:type="dxa"/>
          </w:tcPr>
          <w:p w14:paraId="14C1CD93">
            <w:pPr>
              <w:spacing w:line="360" w:lineRule="auto"/>
              <w:ind w:firstLine="420" w:firstLineChars="200"/>
            </w:pPr>
          </w:p>
        </w:tc>
        <w:tc>
          <w:tcPr>
            <w:tcW w:w="902" w:type="dxa"/>
          </w:tcPr>
          <w:p w14:paraId="2A7BDBCD">
            <w:pPr>
              <w:spacing w:line="360" w:lineRule="auto"/>
              <w:ind w:firstLine="420" w:firstLineChars="200"/>
            </w:pPr>
          </w:p>
        </w:tc>
        <w:tc>
          <w:tcPr>
            <w:tcW w:w="902" w:type="dxa"/>
          </w:tcPr>
          <w:p w14:paraId="793B916F">
            <w:pPr>
              <w:spacing w:line="360" w:lineRule="auto"/>
              <w:ind w:firstLine="420" w:firstLineChars="200"/>
            </w:pPr>
          </w:p>
        </w:tc>
        <w:tc>
          <w:tcPr>
            <w:tcW w:w="1071" w:type="dxa"/>
          </w:tcPr>
          <w:p w14:paraId="7EC28A30">
            <w:pPr>
              <w:spacing w:line="360" w:lineRule="auto"/>
              <w:ind w:firstLine="420" w:firstLineChars="200"/>
            </w:pPr>
          </w:p>
        </w:tc>
        <w:tc>
          <w:tcPr>
            <w:tcW w:w="1250" w:type="dxa"/>
          </w:tcPr>
          <w:p w14:paraId="123BC00A">
            <w:pPr>
              <w:spacing w:line="360" w:lineRule="auto"/>
              <w:ind w:firstLine="420" w:firstLineChars="200"/>
            </w:pPr>
          </w:p>
        </w:tc>
        <w:tc>
          <w:tcPr>
            <w:tcW w:w="1106" w:type="dxa"/>
          </w:tcPr>
          <w:p w14:paraId="1F7AF13B">
            <w:pPr>
              <w:spacing w:line="360" w:lineRule="auto"/>
              <w:ind w:firstLine="420" w:firstLineChars="200"/>
            </w:pPr>
          </w:p>
        </w:tc>
      </w:tr>
      <w:tr w14:paraId="35FC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54A440">
            <w:pPr>
              <w:spacing w:line="360" w:lineRule="auto"/>
              <w:ind w:firstLine="420" w:firstLineChars="200"/>
            </w:pPr>
          </w:p>
        </w:tc>
        <w:tc>
          <w:tcPr>
            <w:tcW w:w="1623" w:type="dxa"/>
          </w:tcPr>
          <w:p w14:paraId="338133E6">
            <w:pPr>
              <w:spacing w:line="360" w:lineRule="auto"/>
              <w:ind w:firstLine="420" w:firstLineChars="200"/>
            </w:pPr>
          </w:p>
        </w:tc>
        <w:tc>
          <w:tcPr>
            <w:tcW w:w="902" w:type="dxa"/>
          </w:tcPr>
          <w:p w14:paraId="1E2E309E">
            <w:pPr>
              <w:spacing w:line="360" w:lineRule="auto"/>
              <w:ind w:firstLine="420" w:firstLineChars="200"/>
            </w:pPr>
          </w:p>
        </w:tc>
        <w:tc>
          <w:tcPr>
            <w:tcW w:w="902" w:type="dxa"/>
          </w:tcPr>
          <w:p w14:paraId="3A78088C">
            <w:pPr>
              <w:spacing w:line="360" w:lineRule="auto"/>
              <w:ind w:firstLine="420" w:firstLineChars="200"/>
            </w:pPr>
          </w:p>
        </w:tc>
        <w:tc>
          <w:tcPr>
            <w:tcW w:w="1071" w:type="dxa"/>
          </w:tcPr>
          <w:p w14:paraId="7044992F">
            <w:pPr>
              <w:spacing w:line="360" w:lineRule="auto"/>
              <w:ind w:firstLine="420" w:firstLineChars="200"/>
            </w:pPr>
          </w:p>
        </w:tc>
        <w:tc>
          <w:tcPr>
            <w:tcW w:w="1250" w:type="dxa"/>
          </w:tcPr>
          <w:p w14:paraId="7D96FE45">
            <w:pPr>
              <w:spacing w:line="360" w:lineRule="auto"/>
              <w:ind w:firstLine="420" w:firstLineChars="200"/>
            </w:pPr>
          </w:p>
        </w:tc>
        <w:tc>
          <w:tcPr>
            <w:tcW w:w="1106" w:type="dxa"/>
          </w:tcPr>
          <w:p w14:paraId="76658AE8">
            <w:pPr>
              <w:spacing w:line="360" w:lineRule="auto"/>
              <w:ind w:firstLine="420" w:firstLineChars="200"/>
            </w:pPr>
          </w:p>
        </w:tc>
      </w:tr>
      <w:tr w14:paraId="2D6CB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F2C9305">
            <w:pPr>
              <w:spacing w:line="360" w:lineRule="auto"/>
              <w:ind w:firstLine="420" w:firstLineChars="200"/>
            </w:pPr>
            <w:r>
              <w:rPr>
                <w:rFonts w:hint="eastAsia"/>
              </w:rPr>
              <w:t>合同总价款（大小写）：</w:t>
            </w:r>
          </w:p>
          <w:p w14:paraId="34F0D1B3">
            <w:pPr>
              <w:spacing w:line="360" w:lineRule="auto"/>
              <w:ind w:firstLine="420" w:firstLineChars="200"/>
            </w:pPr>
            <w:r>
              <w:rPr>
                <w:rFonts w:hint="eastAsia"/>
                <w:szCs w:val="28"/>
              </w:rPr>
              <w:t>备注：上述产品报价含产品生产、运输&lt;送达至甲方指定地点并下货&gt;、安装、调试、检验及售后服务、税金、劳保基金、人员培训等费用。</w:t>
            </w:r>
          </w:p>
        </w:tc>
      </w:tr>
    </w:tbl>
    <w:p w14:paraId="5B266D9C">
      <w:pPr>
        <w:spacing w:line="360" w:lineRule="auto"/>
        <w:ind w:firstLine="422" w:firstLineChars="200"/>
      </w:pPr>
      <w:r>
        <w:rPr>
          <w:rFonts w:hint="eastAsia"/>
          <w:b/>
          <w:bCs/>
          <w:szCs w:val="27"/>
        </w:rPr>
        <w:t xml:space="preserve">第二条  </w:t>
      </w:r>
      <w:r>
        <w:rPr>
          <w:szCs w:val="27"/>
        </w:rPr>
        <w:t>产品的技术标准（包括质量要求），按下列第（ ）项执行：</w:t>
      </w:r>
    </w:p>
    <w:p w14:paraId="163F4488">
      <w:pPr>
        <w:spacing w:line="360" w:lineRule="auto"/>
        <w:ind w:firstLine="420" w:firstLineChars="20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92116F3">
      <w:pPr>
        <w:spacing w:line="360" w:lineRule="auto"/>
        <w:ind w:firstLine="420" w:firstLineChars="200"/>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0E865095">
      <w:pPr>
        <w:spacing w:line="360" w:lineRule="auto"/>
        <w:ind w:firstLine="420" w:firstLineChars="200"/>
      </w:pPr>
      <w:r>
        <w:rPr>
          <w:rFonts w:hint="eastAsia"/>
        </w:rPr>
        <w:t>进口产品的质量标准为                                             。</w:t>
      </w:r>
    </w:p>
    <w:p w14:paraId="73B898C0">
      <w:pPr>
        <w:spacing w:line="360" w:lineRule="auto"/>
        <w:ind w:firstLine="420" w:firstLineChars="200"/>
      </w:pPr>
      <w:r>
        <w:rPr>
          <w:rFonts w:hint="eastAsia"/>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A236316">
      <w:pPr>
        <w:pStyle w:val="18"/>
        <w:spacing w:line="360" w:lineRule="auto"/>
        <w:ind w:firstLine="482" w:firstLineChars="200"/>
        <w:rPr>
          <w:rFonts w:ascii="宋体" w:hAnsi="宋体"/>
          <w:sz w:val="24"/>
        </w:rPr>
      </w:pPr>
      <w:r>
        <w:rPr>
          <w:rFonts w:hint="eastAsia" w:ascii="宋体" w:hAnsi="宋体"/>
          <w:b/>
          <w:bCs/>
          <w:sz w:val="24"/>
        </w:rPr>
        <w:t>第</w:t>
      </w:r>
      <w:r>
        <w:rPr>
          <w:rFonts w:ascii="宋体" w:hAnsi="宋体"/>
          <w:b/>
          <w:bCs/>
          <w:sz w:val="24"/>
        </w:rPr>
        <w:t>三</w:t>
      </w:r>
      <w:r>
        <w:rPr>
          <w:rFonts w:hint="eastAsia" w:ascii="宋体" w:hAnsi="宋体"/>
          <w:b/>
          <w:bCs/>
          <w:sz w:val="24"/>
        </w:rPr>
        <w:t>条</w:t>
      </w:r>
      <w:r>
        <w:rPr>
          <w:rFonts w:ascii="宋体" w:hAnsi="宋体"/>
          <w:sz w:val="24"/>
        </w:rPr>
        <w:t>产品的包装标准和包装物的供应与回收</w:t>
      </w:r>
      <w:r>
        <w:rPr>
          <w:rFonts w:ascii="宋体" w:hAnsi="宋体"/>
          <w:sz w:val="24"/>
          <w:u w:val="single"/>
        </w:rPr>
        <w:t>       </w:t>
      </w:r>
      <w:r>
        <w:rPr>
          <w:rFonts w:hint="eastAsia" w:ascii="宋体" w:hAnsi="宋体"/>
          <w:sz w:val="24"/>
          <w:u w:val="single"/>
        </w:rPr>
        <w:t xml:space="preserve">          </w:t>
      </w:r>
      <w:r>
        <w:rPr>
          <w:rFonts w:hint="eastAsia" w:ascii="宋体" w:hAnsi="宋体"/>
          <w:sz w:val="24"/>
        </w:rPr>
        <w:t>。</w:t>
      </w:r>
    </w:p>
    <w:p w14:paraId="4548B260">
      <w:pPr>
        <w:spacing w:line="360" w:lineRule="auto"/>
        <w:ind w:firstLine="420" w:firstLineChars="20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10B5ADE">
      <w:pPr>
        <w:spacing w:line="360" w:lineRule="auto"/>
        <w:ind w:firstLine="420" w:firstLineChars="200"/>
      </w:pPr>
      <w:r>
        <w:rPr>
          <w:rFonts w:hint="eastAsia"/>
          <w:szCs w:val="27"/>
        </w:rPr>
        <w:t>【注：合同中约定的包装标准应与乙方在投标文件中承诺的一致，且投标文件应作为合同附件与合同具有同等法律效力。】</w:t>
      </w:r>
    </w:p>
    <w:p w14:paraId="6039B127">
      <w:pPr>
        <w:spacing w:line="360" w:lineRule="auto"/>
        <w:ind w:firstLine="422" w:firstLineChars="200"/>
        <w:rPr>
          <w:szCs w:val="27"/>
        </w:rPr>
      </w:pPr>
      <w:r>
        <w:rPr>
          <w:rFonts w:hint="eastAsia"/>
          <w:b/>
          <w:bCs/>
          <w:szCs w:val="27"/>
        </w:rPr>
        <w:t xml:space="preserve">第四条  </w:t>
      </w:r>
      <w:r>
        <w:rPr>
          <w:szCs w:val="27"/>
        </w:rPr>
        <w:t>产品的交货方法、到货地点</w:t>
      </w:r>
      <w:r>
        <w:rPr>
          <w:rFonts w:hint="eastAsia"/>
          <w:szCs w:val="27"/>
        </w:rPr>
        <w:t>和交货期限</w:t>
      </w:r>
    </w:p>
    <w:p w14:paraId="4235C7AE">
      <w:pPr>
        <w:spacing w:line="360" w:lineRule="auto"/>
        <w:ind w:firstLine="420" w:firstLineChars="200"/>
      </w:pPr>
      <w:r>
        <w:rPr>
          <w:rFonts w:hint="eastAsia"/>
          <w:szCs w:val="27"/>
        </w:rPr>
        <w:t>1.</w:t>
      </w:r>
      <w:r>
        <w:rPr>
          <w:szCs w:val="27"/>
        </w:rPr>
        <w:t>交货方法，按下列第（ ）项执行：</w:t>
      </w:r>
    </w:p>
    <w:p w14:paraId="385D3CAB">
      <w:pPr>
        <w:spacing w:line="360" w:lineRule="auto"/>
        <w:ind w:firstLine="420" w:firstLineChars="20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FE92568">
      <w:pPr>
        <w:spacing w:line="360" w:lineRule="auto"/>
        <w:ind w:firstLine="420" w:firstLineChars="20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F33F849">
      <w:pPr>
        <w:spacing w:line="360" w:lineRule="auto"/>
        <w:ind w:firstLine="420" w:firstLineChars="20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46FBB61A">
      <w:pPr>
        <w:spacing w:line="360" w:lineRule="auto"/>
        <w:ind w:firstLine="422" w:firstLineChars="200"/>
        <w:rPr>
          <w:szCs w:val="27"/>
        </w:rPr>
      </w:pPr>
      <w:r>
        <w:rPr>
          <w:rFonts w:hint="eastAsia"/>
          <w:b/>
          <w:bCs/>
          <w:szCs w:val="27"/>
        </w:rPr>
        <w:t>第五条</w:t>
      </w:r>
      <w:r>
        <w:rPr>
          <w:rFonts w:hint="eastAsia"/>
          <w:szCs w:val="27"/>
        </w:rPr>
        <w:t xml:space="preserve">  合同总价款</w:t>
      </w:r>
    </w:p>
    <w:p w14:paraId="52A9DFED">
      <w:pPr>
        <w:spacing w:line="360" w:lineRule="auto"/>
        <w:ind w:firstLine="420" w:firstLineChars="200"/>
        <w:rPr>
          <w:szCs w:val="27"/>
          <w:u w:val="single"/>
        </w:rPr>
      </w:pPr>
      <w:r>
        <w:rPr>
          <w:rFonts w:hint="eastAsia"/>
          <w:szCs w:val="27"/>
        </w:rPr>
        <w:t>合同总价款（大小写）：</w:t>
      </w:r>
      <w:r>
        <w:rPr>
          <w:rFonts w:hint="eastAsia"/>
          <w:szCs w:val="27"/>
          <w:u w:val="single"/>
        </w:rPr>
        <w:t xml:space="preserve">                        </w:t>
      </w:r>
    </w:p>
    <w:p w14:paraId="02F00404">
      <w:pPr>
        <w:numPr>
          <w:ilvl w:val="0"/>
          <w:numId w:val="8"/>
        </w:numPr>
        <w:spacing w:line="360" w:lineRule="auto"/>
        <w:ind w:left="0" w:firstLine="420" w:firstLineChars="200"/>
      </w:pPr>
      <w:r>
        <w:rPr>
          <w:rFonts w:hint="eastAsia"/>
        </w:rPr>
        <w:t xml:space="preserve">付款条件                  </w:t>
      </w:r>
    </w:p>
    <w:p w14:paraId="0196C80A">
      <w:pPr>
        <w:spacing w:line="360" w:lineRule="auto"/>
        <w:ind w:firstLine="420" w:firstLineChars="200"/>
      </w:pPr>
      <w:r>
        <w:rPr>
          <w:rFonts w:hint="eastAsia"/>
        </w:rPr>
        <w:t>本合同以人民币付款。</w:t>
      </w:r>
    </w:p>
    <w:p w14:paraId="6F00D27E">
      <w:pPr>
        <w:spacing w:line="360" w:lineRule="auto"/>
        <w:ind w:firstLine="420" w:firstLineChars="200"/>
      </w:pPr>
      <w:r>
        <w:rPr>
          <w:rFonts w:hint="eastAsia"/>
        </w:rPr>
        <w:t>该项目是否实行预付款：</w:t>
      </w:r>
    </w:p>
    <w:p w14:paraId="60B63066">
      <w:pPr>
        <w:spacing w:line="360" w:lineRule="auto"/>
        <w:ind w:firstLine="420" w:firstLineChars="200"/>
      </w:pPr>
      <w:r>
        <w:rPr>
          <w:rFonts w:hint="eastAsia"/>
        </w:rPr>
        <w:t>实行预付款的条件和比例：</w:t>
      </w:r>
    </w:p>
    <w:p w14:paraId="774E381A">
      <w:pPr>
        <w:spacing w:line="360" w:lineRule="auto"/>
        <w:ind w:firstLine="420" w:firstLineChars="200"/>
      </w:pPr>
      <w:r>
        <w:rPr>
          <w:rFonts w:hint="eastAsia"/>
        </w:rPr>
        <w:t xml:space="preserve">合同款项结算方式和支付比例：   </w:t>
      </w:r>
    </w:p>
    <w:p w14:paraId="10D70DE5">
      <w:pPr>
        <w:spacing w:line="360" w:lineRule="auto"/>
        <w:ind w:firstLine="420" w:firstLineChars="200"/>
        <w:rPr>
          <w:b/>
          <w:bCs/>
          <w:szCs w:val="27"/>
        </w:rPr>
      </w:pPr>
      <w:r>
        <w:rPr>
          <w:rFonts w:hint="eastAsia"/>
        </w:rPr>
        <w:t>(具体付款方式</w:t>
      </w:r>
      <w:r>
        <w:rPr>
          <w:rFonts w:hint="eastAsia"/>
          <w:u w:val="single"/>
        </w:rPr>
        <w:t>按投标人须知前附表以及采、购双方的具体约定</w:t>
      </w:r>
    </w:p>
    <w:p w14:paraId="350FD56E">
      <w:pPr>
        <w:numPr>
          <w:ilvl w:val="0"/>
          <w:numId w:val="8"/>
        </w:numPr>
        <w:spacing w:line="360" w:lineRule="auto"/>
        <w:ind w:left="0" w:firstLine="420" w:firstLineChars="200"/>
        <w:rPr>
          <w:szCs w:val="27"/>
        </w:rPr>
      </w:pPr>
      <w:r>
        <w:rPr>
          <w:szCs w:val="27"/>
        </w:rPr>
        <w:t>验收方法</w:t>
      </w:r>
    </w:p>
    <w:p w14:paraId="7F1AE30F">
      <w:pPr>
        <w:spacing w:line="360" w:lineRule="auto"/>
        <w:ind w:firstLine="420" w:firstLineChars="200"/>
        <w:rPr>
          <w:szCs w:val="27"/>
        </w:rPr>
      </w:pPr>
      <w:r>
        <w:rPr>
          <w:rFonts w:hint="eastAsia"/>
          <w:szCs w:val="27"/>
        </w:rPr>
        <w:t>1.乙方安装调试后，在      天内通知甲方组织验收，采购代理机构保留受托参与本项目验收的权利。验收不合格的，乙方应负责重新提供达到本合同约定的质量要求的产品。</w:t>
      </w:r>
    </w:p>
    <w:p w14:paraId="3AB5039F">
      <w:pPr>
        <w:spacing w:line="360" w:lineRule="auto"/>
        <w:ind w:firstLine="420" w:firstLineChars="200"/>
        <w:rPr>
          <w:szCs w:val="27"/>
        </w:rPr>
      </w:pPr>
      <w:r>
        <w:rPr>
          <w:rFonts w:hint="eastAsia"/>
          <w:szCs w:val="27"/>
        </w:rPr>
        <w:t>2.甲、乙双方应严格履行合同有关条款，如果验收过程中发现乙方在没有征得采购人同意的情况下擅自变更合同标的物，将拒绝通过验收，由此引起的一切后果及损失由乙方承担。</w:t>
      </w:r>
    </w:p>
    <w:p w14:paraId="228E8534">
      <w:pPr>
        <w:spacing w:line="360" w:lineRule="auto"/>
        <w:ind w:firstLine="420" w:firstLineChars="200"/>
        <w:rPr>
          <w:szCs w:val="27"/>
        </w:rPr>
      </w:pPr>
      <w:r>
        <w:rPr>
          <w:rFonts w:hint="eastAsia"/>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26BCA1">
      <w:pPr>
        <w:spacing w:line="360" w:lineRule="auto"/>
        <w:ind w:firstLine="420" w:firstLineChars="200"/>
        <w:rPr>
          <w:szCs w:val="27"/>
        </w:rPr>
      </w:pPr>
      <w:r>
        <w:rPr>
          <w:rFonts w:hint="eastAsia"/>
          <w:szCs w:val="27"/>
        </w:rPr>
        <w:t>4、甲方视情况可以邀请参加本项目的其他投标人或者第三方机构参与验收，参与验收的投标人或者第三方机构的意见作为验收书的参考资料一并存档。</w:t>
      </w:r>
    </w:p>
    <w:p w14:paraId="17C87717">
      <w:pPr>
        <w:spacing w:line="360" w:lineRule="auto"/>
        <w:ind w:firstLine="420" w:firstLineChars="200"/>
        <w:rPr>
          <w:szCs w:val="27"/>
        </w:rPr>
      </w:pPr>
      <w:r>
        <w:rPr>
          <w:rFonts w:hint="eastAsia"/>
          <w:szCs w:val="27"/>
        </w:rPr>
        <w:t xml:space="preserve">   涉及安全、消防、环保等其他需要由质检或行业主管部门进行验收的项目，必须邀请相关部门或相关专家参与验收。</w:t>
      </w:r>
    </w:p>
    <w:p w14:paraId="6855EEFB">
      <w:pPr>
        <w:spacing w:line="360" w:lineRule="auto"/>
        <w:ind w:firstLine="420" w:firstLineChars="200"/>
        <w:rPr>
          <w:szCs w:val="27"/>
        </w:rPr>
      </w:pPr>
      <w:r>
        <w:rPr>
          <w:rFonts w:hint="eastAsia"/>
          <w:szCs w:val="27"/>
        </w:rPr>
        <w:t>检测、验收费用承担方式：</w:t>
      </w:r>
    </w:p>
    <w:p w14:paraId="7EFB2E21">
      <w:pPr>
        <w:spacing w:line="360" w:lineRule="auto"/>
        <w:ind w:firstLine="422" w:firstLineChars="200"/>
      </w:pPr>
      <w:r>
        <w:rPr>
          <w:b/>
          <w:bCs/>
          <w:szCs w:val="27"/>
        </w:rPr>
        <w:t>第八条 </w:t>
      </w:r>
      <w:r>
        <w:rPr>
          <w:szCs w:val="27"/>
        </w:rPr>
        <w:t xml:space="preserve"> 对产品提出异议的时间和办法</w:t>
      </w:r>
    </w:p>
    <w:p w14:paraId="7470048C">
      <w:pPr>
        <w:spacing w:line="360" w:lineRule="auto"/>
        <w:ind w:firstLine="420" w:firstLineChars="20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7CD7966">
      <w:pPr>
        <w:spacing w:line="360" w:lineRule="auto"/>
        <w:ind w:firstLine="420" w:firstLineChars="200"/>
      </w:pPr>
      <w:r>
        <w:rPr>
          <w:rFonts w:hint="eastAsia"/>
          <w:szCs w:val="27"/>
        </w:rPr>
        <w:t>2.</w:t>
      </w:r>
      <w:r>
        <w:rPr>
          <w:szCs w:val="27"/>
        </w:rPr>
        <w:t>甲方因使用、保管、保养不善等造成产品质量下降的，不得提出异议。</w:t>
      </w:r>
    </w:p>
    <w:p w14:paraId="105FD767">
      <w:pPr>
        <w:spacing w:line="360" w:lineRule="auto"/>
        <w:ind w:firstLine="420" w:firstLineChars="20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6B6D4286">
      <w:pPr>
        <w:spacing w:line="360" w:lineRule="auto"/>
        <w:ind w:firstLine="422" w:firstLineChars="200"/>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024BB56">
      <w:pPr>
        <w:spacing w:line="360" w:lineRule="auto"/>
        <w:ind w:firstLine="420" w:firstLineChars="200"/>
        <w:rPr>
          <w:szCs w:val="27"/>
        </w:rPr>
      </w:pPr>
      <w:r>
        <w:rPr>
          <w:rFonts w:hint="eastAsia"/>
          <w:szCs w:val="27"/>
        </w:rPr>
        <w:t>1.保修</w:t>
      </w:r>
    </w:p>
    <w:p w14:paraId="4C7FF262">
      <w:pPr>
        <w:spacing w:line="360" w:lineRule="auto"/>
        <w:ind w:firstLine="420" w:firstLineChars="20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22F2BF1F">
      <w:pPr>
        <w:spacing w:line="360" w:lineRule="auto"/>
        <w:ind w:firstLine="420" w:firstLineChars="20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39809B74">
      <w:pPr>
        <w:spacing w:line="360" w:lineRule="auto"/>
        <w:ind w:firstLine="420" w:firstLineChars="200"/>
        <w:rPr>
          <w:szCs w:val="27"/>
        </w:rPr>
      </w:pPr>
      <w:r>
        <w:rPr>
          <w:rFonts w:hint="eastAsia"/>
          <w:szCs w:val="27"/>
        </w:rPr>
        <w:t>2.维修</w:t>
      </w:r>
    </w:p>
    <w:p w14:paraId="7B179D81">
      <w:pPr>
        <w:pStyle w:val="18"/>
        <w:spacing w:line="360" w:lineRule="auto"/>
        <w:ind w:firstLine="420" w:firstLineChars="200"/>
        <w:rPr>
          <w:szCs w:val="27"/>
        </w:rPr>
      </w:pPr>
      <w:r>
        <w:rPr>
          <w:rFonts w:hint="eastAsia"/>
          <w:szCs w:val="27"/>
        </w:rPr>
        <w:t>保修期届满后，乙方应对其提供的货物负有维修义务，但所涉及的费用由甲方承担。</w:t>
      </w:r>
    </w:p>
    <w:p w14:paraId="73F5576F">
      <w:pPr>
        <w:spacing w:line="360" w:lineRule="auto"/>
        <w:ind w:firstLine="422" w:firstLineChars="200"/>
      </w:pPr>
      <w:r>
        <w:rPr>
          <w:b/>
          <w:bCs/>
          <w:szCs w:val="27"/>
        </w:rPr>
        <w:t>第</w:t>
      </w:r>
      <w:r>
        <w:rPr>
          <w:rFonts w:hint="eastAsia"/>
          <w:b/>
          <w:bCs/>
          <w:szCs w:val="27"/>
        </w:rPr>
        <w:t>十</w:t>
      </w:r>
      <w:r>
        <w:rPr>
          <w:b/>
          <w:bCs/>
          <w:szCs w:val="27"/>
        </w:rPr>
        <w:t>条</w:t>
      </w:r>
      <w:r>
        <w:rPr>
          <w:szCs w:val="27"/>
        </w:rPr>
        <w:t>  乙方的违约责任</w:t>
      </w:r>
    </w:p>
    <w:p w14:paraId="17891EFF">
      <w:pPr>
        <w:spacing w:line="360" w:lineRule="auto"/>
        <w:ind w:firstLine="420" w:firstLineChars="200"/>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4E35F2C8">
      <w:pPr>
        <w:spacing w:line="360" w:lineRule="auto"/>
        <w:ind w:firstLine="420" w:firstLineChars="200"/>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1D4B4D18">
      <w:pPr>
        <w:spacing w:line="360" w:lineRule="auto"/>
        <w:ind w:firstLine="420" w:firstLineChars="20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59DCCA0B">
      <w:pPr>
        <w:spacing w:line="360" w:lineRule="auto"/>
        <w:ind w:firstLine="420" w:firstLineChars="200"/>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3B2B4DFB">
      <w:pPr>
        <w:spacing w:line="360" w:lineRule="auto"/>
        <w:ind w:firstLine="420" w:firstLineChars="20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0E57CEFE">
      <w:pPr>
        <w:spacing w:line="360" w:lineRule="auto"/>
        <w:ind w:firstLine="420" w:firstLineChars="200"/>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33A0801B">
      <w:pPr>
        <w:spacing w:line="360" w:lineRule="auto"/>
        <w:ind w:firstLine="420" w:firstLineChars="200"/>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0120542A">
      <w:pPr>
        <w:spacing w:line="360" w:lineRule="auto"/>
        <w:ind w:firstLine="422" w:firstLineChars="200"/>
      </w:pPr>
      <w:r>
        <w:rPr>
          <w:b/>
          <w:bCs/>
          <w:szCs w:val="27"/>
        </w:rPr>
        <w:t>第十</w:t>
      </w:r>
      <w:r>
        <w:rPr>
          <w:rFonts w:hint="eastAsia"/>
          <w:b/>
          <w:bCs/>
          <w:szCs w:val="27"/>
        </w:rPr>
        <w:t>一</w:t>
      </w:r>
      <w:r>
        <w:rPr>
          <w:b/>
          <w:bCs/>
          <w:szCs w:val="27"/>
        </w:rPr>
        <w:t>条</w:t>
      </w:r>
      <w:r>
        <w:rPr>
          <w:szCs w:val="27"/>
        </w:rPr>
        <w:t>  甲方的违约责任</w:t>
      </w:r>
    </w:p>
    <w:p w14:paraId="03C710E8">
      <w:pPr>
        <w:spacing w:line="360" w:lineRule="auto"/>
        <w:ind w:firstLine="420" w:firstLineChars="20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1C1D63D3">
      <w:pPr>
        <w:spacing w:line="360" w:lineRule="auto"/>
        <w:ind w:firstLine="420" w:firstLineChars="200"/>
        <w:rPr>
          <w:szCs w:val="27"/>
        </w:rPr>
      </w:pPr>
      <w:r>
        <w:rPr>
          <w:rFonts w:hint="eastAsia"/>
          <w:szCs w:val="27"/>
        </w:rPr>
        <w:t>2.</w:t>
      </w:r>
      <w:r>
        <w:rPr>
          <w:szCs w:val="27"/>
        </w:rPr>
        <w:t>甲方违反合同规定拒绝接货的，应当承担由此造成的损失。</w:t>
      </w:r>
    </w:p>
    <w:p w14:paraId="785522D2">
      <w:pPr>
        <w:spacing w:line="360" w:lineRule="auto"/>
        <w:ind w:firstLine="420" w:firstLineChars="200"/>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23CF857F">
      <w:pPr>
        <w:spacing w:line="360" w:lineRule="auto"/>
        <w:ind w:firstLine="422" w:firstLineChars="200"/>
        <w:rPr>
          <w:b/>
        </w:rPr>
      </w:pPr>
      <w:r>
        <w:rPr>
          <w:b/>
          <w:bCs/>
          <w:szCs w:val="27"/>
        </w:rPr>
        <w:t>第十</w:t>
      </w:r>
      <w:r>
        <w:rPr>
          <w:rFonts w:hint="eastAsia"/>
          <w:b/>
          <w:bCs/>
          <w:szCs w:val="27"/>
        </w:rPr>
        <w:t>二</w:t>
      </w:r>
      <w:r>
        <w:rPr>
          <w:b/>
          <w:bCs/>
          <w:szCs w:val="27"/>
        </w:rPr>
        <w:t>条 </w:t>
      </w:r>
      <w:r>
        <w:rPr>
          <w:szCs w:val="27"/>
        </w:rPr>
        <w:t xml:space="preserve"> 不可抗力</w:t>
      </w:r>
    </w:p>
    <w:p w14:paraId="6F2B11A5">
      <w:pPr>
        <w:spacing w:line="360" w:lineRule="auto"/>
        <w:ind w:firstLine="420" w:firstLineChars="20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3A41B3E">
      <w:pPr>
        <w:spacing w:line="360" w:lineRule="auto"/>
        <w:ind w:firstLine="420" w:firstLineChars="20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35AB157">
      <w:pPr>
        <w:spacing w:line="360" w:lineRule="auto"/>
        <w:ind w:firstLine="422" w:firstLineChars="200"/>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37E2AAF">
      <w:pPr>
        <w:spacing w:line="360" w:lineRule="auto"/>
        <w:ind w:firstLine="420" w:firstLineChars="200"/>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74FB789A">
      <w:pPr>
        <w:spacing w:line="360" w:lineRule="auto"/>
        <w:ind w:firstLine="420" w:firstLineChars="200"/>
      </w:pPr>
      <w:r>
        <w:rPr>
          <w:rFonts w:hint="eastAsia"/>
        </w:rPr>
        <w:t>2</w:t>
      </w:r>
      <w:r>
        <w:rPr>
          <w:rFonts w:hint="eastAsia"/>
          <w:szCs w:val="27"/>
        </w:rPr>
        <w:t>.</w:t>
      </w:r>
      <w:r>
        <w:rPr>
          <w:rFonts w:hint="eastAsia"/>
        </w:rPr>
        <w:t>若确需质量保证金的，质量保证金不得超过合同总价款的5%。</w:t>
      </w:r>
    </w:p>
    <w:p w14:paraId="69532E7E">
      <w:pPr>
        <w:pStyle w:val="59"/>
        <w:spacing w:line="360" w:lineRule="auto"/>
        <w:ind w:firstLine="420" w:firstLineChars="200"/>
        <w:rPr>
          <w:rFonts w:ascii="Times New Roman" w:hAnsi="Times New Roman"/>
          <w:sz w:val="21"/>
          <w:szCs w:val="24"/>
        </w:rPr>
      </w:pPr>
      <w:r>
        <w:rPr>
          <w:rFonts w:hint="eastAsia" w:ascii="Times New Roman" w:hAnsi="Times New Roman"/>
          <w:sz w:val="21"/>
          <w:szCs w:val="24"/>
        </w:rPr>
        <w:t>3.如乙方未能履行其合同规定的任何义务，甲方有权从履约保证金中取得补偿。</w:t>
      </w:r>
    </w:p>
    <w:p w14:paraId="4FEC160A">
      <w:pPr>
        <w:spacing w:line="360" w:lineRule="auto"/>
        <w:ind w:firstLine="422" w:firstLineChars="200"/>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72298D0">
      <w:pPr>
        <w:spacing w:line="360" w:lineRule="auto"/>
        <w:ind w:firstLine="420" w:firstLineChars="200"/>
      </w:pPr>
      <w:r>
        <w:rPr>
          <w:rFonts w:hint="eastAsia"/>
        </w:rPr>
        <w:t>1</w:t>
      </w:r>
      <w:r>
        <w:rPr>
          <w:rFonts w:hint="eastAsia"/>
          <w:szCs w:val="27"/>
        </w:rPr>
        <w:t>.</w:t>
      </w:r>
      <w:r>
        <w:rPr>
          <w:rFonts w:hint="eastAsia"/>
        </w:rPr>
        <w:t>除甲方事先书面同意外，乙方不得部分转让或全部转让其应履行的合同义务。</w:t>
      </w:r>
    </w:p>
    <w:p w14:paraId="64DB66BB">
      <w:pPr>
        <w:spacing w:line="360" w:lineRule="auto"/>
        <w:ind w:firstLine="420" w:firstLineChars="200"/>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41EF206">
      <w:pPr>
        <w:spacing w:line="360" w:lineRule="auto"/>
        <w:ind w:firstLine="422" w:firstLineChars="200"/>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2CA3F606">
      <w:pPr>
        <w:spacing w:line="360" w:lineRule="auto"/>
        <w:ind w:firstLine="420" w:firstLineChars="20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F238817">
      <w:pPr>
        <w:spacing w:line="360" w:lineRule="auto"/>
        <w:ind w:firstLine="420" w:firstLineChars="20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97F454F">
      <w:pPr>
        <w:spacing w:line="360" w:lineRule="auto"/>
        <w:ind w:firstLine="422" w:firstLineChars="200"/>
        <w:rPr>
          <w:szCs w:val="27"/>
        </w:rPr>
      </w:pPr>
      <w:r>
        <w:rPr>
          <w:b/>
          <w:bCs/>
          <w:szCs w:val="27"/>
        </w:rPr>
        <w:t>第十</w:t>
      </w:r>
      <w:r>
        <w:rPr>
          <w:rFonts w:hint="eastAsia"/>
          <w:b/>
          <w:bCs/>
          <w:szCs w:val="27"/>
        </w:rPr>
        <w:t>六</w:t>
      </w:r>
      <w:r>
        <w:rPr>
          <w:b/>
          <w:bCs/>
          <w:szCs w:val="27"/>
        </w:rPr>
        <w:t>条 </w:t>
      </w:r>
      <w:r>
        <w:rPr>
          <w:rFonts w:hint="eastAsia"/>
          <w:szCs w:val="27"/>
        </w:rPr>
        <w:t>合同纠纷调处</w:t>
      </w:r>
    </w:p>
    <w:p w14:paraId="04F2AA8A">
      <w:pPr>
        <w:spacing w:line="360" w:lineRule="auto"/>
        <w:ind w:firstLine="420" w:firstLineChars="20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02DFACB">
      <w:pPr>
        <w:spacing w:line="360" w:lineRule="auto"/>
        <w:ind w:firstLine="420" w:firstLineChars="20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6B8A0B94">
      <w:pPr>
        <w:pStyle w:val="82"/>
        <w:spacing w:beforeLines="0" w:afterLines="0"/>
        <w:ind w:left="0" w:firstLine="420" w:firstLineChars="200"/>
      </w:pPr>
      <w:r>
        <w:rPr>
          <w:rFonts w:hint="eastAsia"/>
          <w:szCs w:val="27"/>
        </w:rPr>
        <w:t>3、甲、乙双方均有权利向本项目具有监管职能的政府采购监督管理部门举报反映对方在合同履约中的违法违纪行为。</w:t>
      </w:r>
    </w:p>
    <w:p w14:paraId="10E06921">
      <w:pPr>
        <w:spacing w:line="360" w:lineRule="auto"/>
        <w:ind w:firstLine="422" w:firstLineChars="200"/>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5C0BC0">
      <w:pPr>
        <w:spacing w:line="360" w:lineRule="auto"/>
        <w:ind w:firstLine="420" w:firstLineChars="200"/>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559031B8">
      <w:pPr>
        <w:spacing w:line="360" w:lineRule="auto"/>
        <w:ind w:firstLine="420" w:firstLineChars="200"/>
        <w:rPr>
          <w:szCs w:val="27"/>
        </w:rPr>
      </w:pPr>
    </w:p>
    <w:p w14:paraId="4A1F7525">
      <w:pPr>
        <w:spacing w:line="360" w:lineRule="auto"/>
        <w:ind w:firstLine="420" w:firstLineChars="200"/>
        <w:rPr>
          <w:szCs w:val="27"/>
        </w:rPr>
      </w:pPr>
    </w:p>
    <w:p w14:paraId="5CAECCCB">
      <w:pPr>
        <w:pStyle w:val="2"/>
        <w:ind w:firstLine="210"/>
      </w:pPr>
    </w:p>
    <w:p w14:paraId="22571133">
      <w:pPr>
        <w:spacing w:line="360" w:lineRule="auto"/>
        <w:ind w:firstLine="420" w:firstLineChars="20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596FD26">
      <w:pPr>
        <w:spacing w:line="360" w:lineRule="auto"/>
        <w:ind w:firstLine="420" w:firstLineChars="200"/>
      </w:pPr>
      <w:r>
        <w:rPr>
          <w:rFonts w:hint="eastAsia"/>
          <w:szCs w:val="27"/>
        </w:rPr>
        <w:t xml:space="preserve">地址：                               </w:t>
      </w:r>
      <w:r>
        <w:rPr>
          <w:szCs w:val="27"/>
        </w:rPr>
        <w:t>地址：</w:t>
      </w:r>
    </w:p>
    <w:p w14:paraId="213E8063">
      <w:pPr>
        <w:spacing w:line="360" w:lineRule="auto"/>
        <w:ind w:firstLine="420" w:firstLineChars="200"/>
        <w:rPr>
          <w:szCs w:val="27"/>
        </w:rPr>
      </w:pPr>
      <w:r>
        <w:rPr>
          <w:szCs w:val="27"/>
        </w:rPr>
        <w:t>法定代表人：</w:t>
      </w:r>
      <w:r>
        <w:rPr>
          <w:rFonts w:hint="eastAsia"/>
          <w:szCs w:val="27"/>
        </w:rPr>
        <w:t xml:space="preserve">                         </w:t>
      </w:r>
      <w:r>
        <w:rPr>
          <w:szCs w:val="27"/>
        </w:rPr>
        <w:t>法定代表人：</w:t>
      </w:r>
    </w:p>
    <w:p w14:paraId="317D8EF4">
      <w:pPr>
        <w:spacing w:line="360" w:lineRule="auto"/>
        <w:ind w:firstLine="420" w:firstLineChars="200"/>
        <w:rPr>
          <w:u w:val="single"/>
        </w:rPr>
      </w:pPr>
      <w:r>
        <w:rPr>
          <w:rFonts w:hint="eastAsia"/>
          <w:szCs w:val="27"/>
        </w:rPr>
        <w:t>委托代理人：                         委托代理人：</w:t>
      </w:r>
    </w:p>
    <w:p w14:paraId="1B1C075F">
      <w:pPr>
        <w:spacing w:line="360" w:lineRule="auto"/>
        <w:ind w:firstLine="420" w:firstLineChars="200"/>
      </w:pPr>
      <w:r>
        <w:rPr>
          <w:rFonts w:hint="eastAsia"/>
        </w:rPr>
        <w:t>电话：                               电话：</w:t>
      </w:r>
    </w:p>
    <w:p w14:paraId="43BF9C64">
      <w:pPr>
        <w:spacing w:line="360" w:lineRule="auto"/>
        <w:ind w:firstLine="420" w:firstLineChars="200"/>
        <w:rPr>
          <w:szCs w:val="27"/>
        </w:rPr>
      </w:pPr>
      <w:r>
        <w:rPr>
          <w:szCs w:val="27"/>
        </w:rPr>
        <w:t>开户银行：</w:t>
      </w:r>
      <w:r>
        <w:rPr>
          <w:rFonts w:hint="eastAsia"/>
          <w:szCs w:val="27"/>
        </w:rPr>
        <w:t xml:space="preserve">                           </w:t>
      </w:r>
      <w:r>
        <w:rPr>
          <w:szCs w:val="27"/>
        </w:rPr>
        <w:t>开户银行：</w:t>
      </w:r>
    </w:p>
    <w:p w14:paraId="60440BCC">
      <w:pPr>
        <w:spacing w:line="360" w:lineRule="auto"/>
        <w:ind w:firstLine="420" w:firstLineChars="200"/>
      </w:pPr>
      <w:r>
        <w:rPr>
          <w:rFonts w:hint="eastAsia"/>
          <w:szCs w:val="27"/>
        </w:rPr>
        <w:t>账号</w:t>
      </w:r>
      <w:r>
        <w:rPr>
          <w:szCs w:val="27"/>
        </w:rPr>
        <w:t>：</w:t>
      </w:r>
      <w:r>
        <w:rPr>
          <w:rFonts w:hint="eastAsia"/>
          <w:szCs w:val="27"/>
        </w:rPr>
        <w:t xml:space="preserve">                               账号</w:t>
      </w:r>
      <w:r>
        <w:rPr>
          <w:szCs w:val="27"/>
        </w:rPr>
        <w:t>：</w:t>
      </w:r>
    </w:p>
    <w:p w14:paraId="21E54189">
      <w:pPr>
        <w:spacing w:line="640" w:lineRule="exact"/>
        <w:ind w:firstLine="1575" w:firstLineChars="750"/>
        <w:rPr>
          <w:szCs w:val="27"/>
          <w:u w:val="single"/>
        </w:rPr>
      </w:pPr>
    </w:p>
    <w:p w14:paraId="44A8E72D">
      <w:pPr>
        <w:spacing w:line="500" w:lineRule="exact"/>
        <w:rPr>
          <w:szCs w:val="27"/>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77760F15">
      <w:pPr>
        <w:pStyle w:val="2"/>
        <w:ind w:firstLine="321"/>
        <w:jc w:val="center"/>
        <w:rPr>
          <w:b/>
          <w:sz w:val="32"/>
          <w:szCs w:val="32"/>
        </w:rPr>
      </w:pPr>
    </w:p>
    <w:p w14:paraId="6F935DBB">
      <w:pPr>
        <w:pStyle w:val="2"/>
        <w:ind w:firstLine="321"/>
        <w:jc w:val="center"/>
        <w:rPr>
          <w:b/>
          <w:sz w:val="32"/>
          <w:szCs w:val="32"/>
        </w:rPr>
      </w:pPr>
    </w:p>
    <w:p w14:paraId="2AB318AC">
      <w:pPr>
        <w:pStyle w:val="2"/>
        <w:ind w:firstLine="321"/>
        <w:jc w:val="center"/>
        <w:rPr>
          <w:b/>
          <w:sz w:val="32"/>
          <w:szCs w:val="32"/>
        </w:rPr>
      </w:pPr>
    </w:p>
    <w:p w14:paraId="2FE24C32">
      <w:pPr>
        <w:pStyle w:val="2"/>
        <w:ind w:firstLine="321"/>
        <w:jc w:val="center"/>
        <w:rPr>
          <w:b/>
          <w:sz w:val="32"/>
          <w:szCs w:val="32"/>
        </w:rPr>
      </w:pPr>
      <w:r>
        <w:rPr>
          <w:rFonts w:hint="eastAsia"/>
          <w:b/>
          <w:sz w:val="32"/>
          <w:szCs w:val="32"/>
        </w:rPr>
        <w:t>周口市政府采购合同融资政策告知函</w:t>
      </w:r>
    </w:p>
    <w:p w14:paraId="425329EA">
      <w:pPr>
        <w:pStyle w:val="2"/>
        <w:ind w:firstLine="240"/>
        <w:rPr>
          <w:rFonts w:asciiTheme="minorEastAsia" w:hAnsiTheme="minorEastAsia" w:eastAsiaTheme="minorEastAsia"/>
          <w:sz w:val="24"/>
        </w:rPr>
      </w:pPr>
    </w:p>
    <w:p w14:paraId="023BE08B">
      <w:pPr>
        <w:pStyle w:val="2"/>
        <w:ind w:firstLine="240"/>
        <w:rPr>
          <w:rFonts w:asciiTheme="minorEastAsia" w:hAnsiTheme="minorEastAsia" w:eastAsiaTheme="minorEastAsia"/>
          <w:sz w:val="24"/>
        </w:rPr>
      </w:pPr>
    </w:p>
    <w:p w14:paraId="34B02596">
      <w:pPr>
        <w:pStyle w:val="2"/>
        <w:ind w:firstLine="240"/>
        <w:rPr>
          <w:rFonts w:asciiTheme="minorEastAsia" w:hAnsiTheme="minorEastAsia" w:eastAsiaTheme="minorEastAsia"/>
          <w:sz w:val="24"/>
        </w:rPr>
      </w:pPr>
    </w:p>
    <w:p w14:paraId="44B62611">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A81818F">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19DD94D">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851B54">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B9912F2">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37D1">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FE4B0">
    <w:pPr>
      <w:pStyle w:val="21"/>
      <w:pBdr>
        <w:bottom w:val="none" w:color="auto" w:sz="0" w:space="0"/>
      </w:pBdr>
      <w:spacing w:line="160" w:lineRule="atLeast"/>
      <w:jc w:val="both"/>
      <w:rPr>
        <w:rFonts w:ascii="楷体_GB2312" w:eastAsia="楷体_GB2312"/>
        <w:sz w:val="28"/>
        <w:u w:val="single"/>
      </w:rPr>
    </w:pPr>
  </w:p>
  <w:p w14:paraId="3272314B">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350" w:firstLine="0"/>
      </w:p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7F74AA0E"/>
    <w:multiLevelType w:val="singleLevel"/>
    <w:tmpl w:val="7F74AA0E"/>
    <w:lvl w:ilvl="0" w:tentative="0">
      <w:start w:val="5"/>
      <w:numFmt w:val="chineseCounting"/>
      <w:suff w:val="space"/>
      <w:lvlText w:val="第%1章"/>
      <w:lvlJc w:val="left"/>
      <w:rPr>
        <w:rFonts w:hint="eastAsia"/>
      </w:rPr>
    </w:lvl>
  </w:abstractNum>
  <w:num w:numId="1">
    <w:abstractNumId w:val="3"/>
  </w:num>
  <w:num w:numId="2">
    <w:abstractNumId w:val="2"/>
  </w:num>
  <w:num w:numId="3">
    <w:abstractNumId w:val="5"/>
  </w:num>
  <w:num w:numId="4">
    <w:abstractNumId w:val="0"/>
  </w:num>
  <w:num w:numId="5">
    <w:abstractNumId w:val="1"/>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B7"/>
    <w:rsid w:val="00003AB0"/>
    <w:rsid w:val="00006828"/>
    <w:rsid w:val="000102C8"/>
    <w:rsid w:val="00010D52"/>
    <w:rsid w:val="0001254D"/>
    <w:rsid w:val="000129DA"/>
    <w:rsid w:val="00013396"/>
    <w:rsid w:val="00013D3C"/>
    <w:rsid w:val="00014E7F"/>
    <w:rsid w:val="000213BA"/>
    <w:rsid w:val="00024C10"/>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C6D74"/>
    <w:rsid w:val="000D1060"/>
    <w:rsid w:val="000D13CD"/>
    <w:rsid w:val="000D2FDB"/>
    <w:rsid w:val="000D49C7"/>
    <w:rsid w:val="000D5EE1"/>
    <w:rsid w:val="000E0258"/>
    <w:rsid w:val="000E6816"/>
    <w:rsid w:val="000F00E0"/>
    <w:rsid w:val="000F1943"/>
    <w:rsid w:val="000F24C7"/>
    <w:rsid w:val="000F7A85"/>
    <w:rsid w:val="00101C3F"/>
    <w:rsid w:val="00110380"/>
    <w:rsid w:val="00112A3E"/>
    <w:rsid w:val="00114EC3"/>
    <w:rsid w:val="0011768E"/>
    <w:rsid w:val="00120244"/>
    <w:rsid w:val="00123AA2"/>
    <w:rsid w:val="001244E0"/>
    <w:rsid w:val="00124B87"/>
    <w:rsid w:val="001302F5"/>
    <w:rsid w:val="001337D6"/>
    <w:rsid w:val="00136327"/>
    <w:rsid w:val="00144E58"/>
    <w:rsid w:val="00146C5A"/>
    <w:rsid w:val="00156412"/>
    <w:rsid w:val="00156E7B"/>
    <w:rsid w:val="00157047"/>
    <w:rsid w:val="00163FD1"/>
    <w:rsid w:val="001670CA"/>
    <w:rsid w:val="00170FFC"/>
    <w:rsid w:val="00172A27"/>
    <w:rsid w:val="001740C8"/>
    <w:rsid w:val="001741A6"/>
    <w:rsid w:val="0017512B"/>
    <w:rsid w:val="0018079E"/>
    <w:rsid w:val="00186974"/>
    <w:rsid w:val="00191897"/>
    <w:rsid w:val="00192DAC"/>
    <w:rsid w:val="00195842"/>
    <w:rsid w:val="00195D4F"/>
    <w:rsid w:val="00196EC8"/>
    <w:rsid w:val="001A0695"/>
    <w:rsid w:val="001A26F3"/>
    <w:rsid w:val="001A346F"/>
    <w:rsid w:val="001A59B6"/>
    <w:rsid w:val="001A5BD3"/>
    <w:rsid w:val="001A691E"/>
    <w:rsid w:val="001B4FAB"/>
    <w:rsid w:val="001B576E"/>
    <w:rsid w:val="001B5FA9"/>
    <w:rsid w:val="001B78E8"/>
    <w:rsid w:val="001B7F67"/>
    <w:rsid w:val="001C2A62"/>
    <w:rsid w:val="001C5B45"/>
    <w:rsid w:val="001C621E"/>
    <w:rsid w:val="001D45CF"/>
    <w:rsid w:val="001D7BCE"/>
    <w:rsid w:val="001E07C3"/>
    <w:rsid w:val="001E54A8"/>
    <w:rsid w:val="001F1738"/>
    <w:rsid w:val="001F441B"/>
    <w:rsid w:val="00200168"/>
    <w:rsid w:val="002025C2"/>
    <w:rsid w:val="00206F03"/>
    <w:rsid w:val="00207987"/>
    <w:rsid w:val="00212001"/>
    <w:rsid w:val="00213E36"/>
    <w:rsid w:val="002156E9"/>
    <w:rsid w:val="002176AB"/>
    <w:rsid w:val="0022038E"/>
    <w:rsid w:val="0022145E"/>
    <w:rsid w:val="00222577"/>
    <w:rsid w:val="00224F94"/>
    <w:rsid w:val="00246082"/>
    <w:rsid w:val="00247A19"/>
    <w:rsid w:val="00251AE3"/>
    <w:rsid w:val="002648C0"/>
    <w:rsid w:val="00265B18"/>
    <w:rsid w:val="00267DE1"/>
    <w:rsid w:val="00270508"/>
    <w:rsid w:val="00270AB4"/>
    <w:rsid w:val="00280A38"/>
    <w:rsid w:val="00286955"/>
    <w:rsid w:val="002A0085"/>
    <w:rsid w:val="002A134F"/>
    <w:rsid w:val="002A2BBA"/>
    <w:rsid w:val="002A2FB3"/>
    <w:rsid w:val="002A33CC"/>
    <w:rsid w:val="002A6593"/>
    <w:rsid w:val="002A6941"/>
    <w:rsid w:val="002B29FD"/>
    <w:rsid w:val="002B4CF0"/>
    <w:rsid w:val="002B7671"/>
    <w:rsid w:val="002B7AB2"/>
    <w:rsid w:val="002C00CD"/>
    <w:rsid w:val="002C24BA"/>
    <w:rsid w:val="002C440E"/>
    <w:rsid w:val="002C650A"/>
    <w:rsid w:val="002D0F9D"/>
    <w:rsid w:val="002D2A87"/>
    <w:rsid w:val="002D2DA6"/>
    <w:rsid w:val="002D6658"/>
    <w:rsid w:val="002D6811"/>
    <w:rsid w:val="002D7BB8"/>
    <w:rsid w:val="002E3325"/>
    <w:rsid w:val="002F3064"/>
    <w:rsid w:val="00300BC8"/>
    <w:rsid w:val="00304C09"/>
    <w:rsid w:val="00304CCC"/>
    <w:rsid w:val="00310CDB"/>
    <w:rsid w:val="00315AD3"/>
    <w:rsid w:val="00322F75"/>
    <w:rsid w:val="0032356A"/>
    <w:rsid w:val="00327B1D"/>
    <w:rsid w:val="00336C0C"/>
    <w:rsid w:val="003370FE"/>
    <w:rsid w:val="00341B57"/>
    <w:rsid w:val="0034239E"/>
    <w:rsid w:val="00342B36"/>
    <w:rsid w:val="00342B7F"/>
    <w:rsid w:val="00347F63"/>
    <w:rsid w:val="0036629C"/>
    <w:rsid w:val="00367065"/>
    <w:rsid w:val="00377A72"/>
    <w:rsid w:val="00381FD5"/>
    <w:rsid w:val="0038214C"/>
    <w:rsid w:val="00386520"/>
    <w:rsid w:val="00391630"/>
    <w:rsid w:val="00397A34"/>
    <w:rsid w:val="003A3D7E"/>
    <w:rsid w:val="003A4ABC"/>
    <w:rsid w:val="003B004A"/>
    <w:rsid w:val="003B488B"/>
    <w:rsid w:val="003C0583"/>
    <w:rsid w:val="003C21D6"/>
    <w:rsid w:val="003C2A5C"/>
    <w:rsid w:val="003C4372"/>
    <w:rsid w:val="003C5B13"/>
    <w:rsid w:val="003D68C0"/>
    <w:rsid w:val="003D7330"/>
    <w:rsid w:val="003E7C35"/>
    <w:rsid w:val="003F0BE5"/>
    <w:rsid w:val="003F2257"/>
    <w:rsid w:val="00405CF2"/>
    <w:rsid w:val="004074DF"/>
    <w:rsid w:val="00412000"/>
    <w:rsid w:val="00412743"/>
    <w:rsid w:val="004144EF"/>
    <w:rsid w:val="00415E9C"/>
    <w:rsid w:val="00416396"/>
    <w:rsid w:val="00417D8B"/>
    <w:rsid w:val="00421E87"/>
    <w:rsid w:val="00427E1C"/>
    <w:rsid w:val="00436E32"/>
    <w:rsid w:val="00440598"/>
    <w:rsid w:val="004438D9"/>
    <w:rsid w:val="004441AE"/>
    <w:rsid w:val="004473E3"/>
    <w:rsid w:val="00451260"/>
    <w:rsid w:val="004546C0"/>
    <w:rsid w:val="00467BD4"/>
    <w:rsid w:val="00475851"/>
    <w:rsid w:val="00480775"/>
    <w:rsid w:val="00480D31"/>
    <w:rsid w:val="004814D5"/>
    <w:rsid w:val="00484B9E"/>
    <w:rsid w:val="00487991"/>
    <w:rsid w:val="00492A0C"/>
    <w:rsid w:val="00493EBA"/>
    <w:rsid w:val="00495DFE"/>
    <w:rsid w:val="004961D0"/>
    <w:rsid w:val="004A2891"/>
    <w:rsid w:val="004A35A6"/>
    <w:rsid w:val="004A669D"/>
    <w:rsid w:val="004B0282"/>
    <w:rsid w:val="004B253B"/>
    <w:rsid w:val="004B6352"/>
    <w:rsid w:val="004B7594"/>
    <w:rsid w:val="004C2474"/>
    <w:rsid w:val="004C4124"/>
    <w:rsid w:val="004C4A46"/>
    <w:rsid w:val="004C5947"/>
    <w:rsid w:val="004C730C"/>
    <w:rsid w:val="004D05B0"/>
    <w:rsid w:val="004D63CD"/>
    <w:rsid w:val="004E01F6"/>
    <w:rsid w:val="004E0E11"/>
    <w:rsid w:val="004E29E2"/>
    <w:rsid w:val="004E3C63"/>
    <w:rsid w:val="004F400C"/>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A0AEF"/>
    <w:rsid w:val="005A1487"/>
    <w:rsid w:val="005A5803"/>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1F2"/>
    <w:rsid w:val="005E43B1"/>
    <w:rsid w:val="005F4D02"/>
    <w:rsid w:val="00601BF7"/>
    <w:rsid w:val="00607654"/>
    <w:rsid w:val="006113CF"/>
    <w:rsid w:val="006158DC"/>
    <w:rsid w:val="0061645A"/>
    <w:rsid w:val="00616C18"/>
    <w:rsid w:val="0062126D"/>
    <w:rsid w:val="006227BE"/>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4396"/>
    <w:rsid w:val="006A1EA6"/>
    <w:rsid w:val="006A3E62"/>
    <w:rsid w:val="006A4ACB"/>
    <w:rsid w:val="006B09AC"/>
    <w:rsid w:val="006B3552"/>
    <w:rsid w:val="006B3C32"/>
    <w:rsid w:val="006B41DC"/>
    <w:rsid w:val="006B70D2"/>
    <w:rsid w:val="006C1791"/>
    <w:rsid w:val="006C631F"/>
    <w:rsid w:val="006D09EA"/>
    <w:rsid w:val="006E430F"/>
    <w:rsid w:val="006F3DCD"/>
    <w:rsid w:val="006F68AD"/>
    <w:rsid w:val="00702C0E"/>
    <w:rsid w:val="00706198"/>
    <w:rsid w:val="00711AF4"/>
    <w:rsid w:val="00713819"/>
    <w:rsid w:val="00714C4C"/>
    <w:rsid w:val="00715BAF"/>
    <w:rsid w:val="00724560"/>
    <w:rsid w:val="00726195"/>
    <w:rsid w:val="007268FD"/>
    <w:rsid w:val="00731000"/>
    <w:rsid w:val="00732671"/>
    <w:rsid w:val="007353E7"/>
    <w:rsid w:val="00741235"/>
    <w:rsid w:val="007635E7"/>
    <w:rsid w:val="00771B3B"/>
    <w:rsid w:val="00772250"/>
    <w:rsid w:val="007757E2"/>
    <w:rsid w:val="0077769A"/>
    <w:rsid w:val="00777F77"/>
    <w:rsid w:val="00781022"/>
    <w:rsid w:val="00785043"/>
    <w:rsid w:val="007865D6"/>
    <w:rsid w:val="007A02D3"/>
    <w:rsid w:val="007A1F1A"/>
    <w:rsid w:val="007A6607"/>
    <w:rsid w:val="007B26AB"/>
    <w:rsid w:val="007B5D03"/>
    <w:rsid w:val="007C0028"/>
    <w:rsid w:val="007C2E93"/>
    <w:rsid w:val="007C4817"/>
    <w:rsid w:val="007C5B30"/>
    <w:rsid w:val="007C66B3"/>
    <w:rsid w:val="007D68B2"/>
    <w:rsid w:val="007E1DC9"/>
    <w:rsid w:val="007E4794"/>
    <w:rsid w:val="007F0F99"/>
    <w:rsid w:val="007F25BA"/>
    <w:rsid w:val="007F7BCC"/>
    <w:rsid w:val="007F7E0C"/>
    <w:rsid w:val="00801532"/>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86782"/>
    <w:rsid w:val="0089021D"/>
    <w:rsid w:val="008950FC"/>
    <w:rsid w:val="00895142"/>
    <w:rsid w:val="008A4F0E"/>
    <w:rsid w:val="008A57B7"/>
    <w:rsid w:val="008B0347"/>
    <w:rsid w:val="008B2390"/>
    <w:rsid w:val="008C0B9D"/>
    <w:rsid w:val="008C5AFF"/>
    <w:rsid w:val="008C6860"/>
    <w:rsid w:val="008C68DD"/>
    <w:rsid w:val="008D14C4"/>
    <w:rsid w:val="008D2636"/>
    <w:rsid w:val="008D4262"/>
    <w:rsid w:val="008D565A"/>
    <w:rsid w:val="008E0610"/>
    <w:rsid w:val="008E3585"/>
    <w:rsid w:val="008E403A"/>
    <w:rsid w:val="008F025C"/>
    <w:rsid w:val="008F0C14"/>
    <w:rsid w:val="008F3065"/>
    <w:rsid w:val="009002BC"/>
    <w:rsid w:val="00905099"/>
    <w:rsid w:val="009141DA"/>
    <w:rsid w:val="0091459D"/>
    <w:rsid w:val="0091594C"/>
    <w:rsid w:val="0091644E"/>
    <w:rsid w:val="009202CA"/>
    <w:rsid w:val="0092265A"/>
    <w:rsid w:val="00923FD9"/>
    <w:rsid w:val="00925D64"/>
    <w:rsid w:val="0093017D"/>
    <w:rsid w:val="00933328"/>
    <w:rsid w:val="00933FF5"/>
    <w:rsid w:val="0094012B"/>
    <w:rsid w:val="009405C8"/>
    <w:rsid w:val="00945162"/>
    <w:rsid w:val="00945398"/>
    <w:rsid w:val="00950DCC"/>
    <w:rsid w:val="009514EF"/>
    <w:rsid w:val="00962A02"/>
    <w:rsid w:val="00966545"/>
    <w:rsid w:val="0097211C"/>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54A1"/>
    <w:rsid w:val="00A21FFC"/>
    <w:rsid w:val="00A248DE"/>
    <w:rsid w:val="00A364DD"/>
    <w:rsid w:val="00A37EC9"/>
    <w:rsid w:val="00A37FA9"/>
    <w:rsid w:val="00A51635"/>
    <w:rsid w:val="00A52293"/>
    <w:rsid w:val="00A54E30"/>
    <w:rsid w:val="00A562C7"/>
    <w:rsid w:val="00A605C1"/>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68FB"/>
    <w:rsid w:val="00AD1707"/>
    <w:rsid w:val="00AD4CA5"/>
    <w:rsid w:val="00AE0466"/>
    <w:rsid w:val="00AE66E9"/>
    <w:rsid w:val="00AE701D"/>
    <w:rsid w:val="00AF7CA7"/>
    <w:rsid w:val="00B00109"/>
    <w:rsid w:val="00B00A00"/>
    <w:rsid w:val="00B222CB"/>
    <w:rsid w:val="00B2244A"/>
    <w:rsid w:val="00B22C29"/>
    <w:rsid w:val="00B244CF"/>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854DF"/>
    <w:rsid w:val="00BA1264"/>
    <w:rsid w:val="00BA3F05"/>
    <w:rsid w:val="00BA4044"/>
    <w:rsid w:val="00BA7189"/>
    <w:rsid w:val="00BB16AB"/>
    <w:rsid w:val="00BC0324"/>
    <w:rsid w:val="00BD0FFD"/>
    <w:rsid w:val="00BE1722"/>
    <w:rsid w:val="00BE48BE"/>
    <w:rsid w:val="00BF01C3"/>
    <w:rsid w:val="00BF02C3"/>
    <w:rsid w:val="00BF0FC6"/>
    <w:rsid w:val="00BF5086"/>
    <w:rsid w:val="00BF5F55"/>
    <w:rsid w:val="00BF7F74"/>
    <w:rsid w:val="00C060D6"/>
    <w:rsid w:val="00C11BA9"/>
    <w:rsid w:val="00C11CE1"/>
    <w:rsid w:val="00C12ADF"/>
    <w:rsid w:val="00C15022"/>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7778C"/>
    <w:rsid w:val="00C82739"/>
    <w:rsid w:val="00C83BC9"/>
    <w:rsid w:val="00C83D2E"/>
    <w:rsid w:val="00C86968"/>
    <w:rsid w:val="00C9550F"/>
    <w:rsid w:val="00C97E4E"/>
    <w:rsid w:val="00CA0847"/>
    <w:rsid w:val="00CA0D11"/>
    <w:rsid w:val="00CA0D50"/>
    <w:rsid w:val="00CA170A"/>
    <w:rsid w:val="00CA17D5"/>
    <w:rsid w:val="00CA4004"/>
    <w:rsid w:val="00CA67C1"/>
    <w:rsid w:val="00CB02EF"/>
    <w:rsid w:val="00CB78A2"/>
    <w:rsid w:val="00CB7A49"/>
    <w:rsid w:val="00CC18F5"/>
    <w:rsid w:val="00CC21DA"/>
    <w:rsid w:val="00CC2BBE"/>
    <w:rsid w:val="00CC6F73"/>
    <w:rsid w:val="00CC781E"/>
    <w:rsid w:val="00CC7E9F"/>
    <w:rsid w:val="00CD469E"/>
    <w:rsid w:val="00CD54AB"/>
    <w:rsid w:val="00CD56D5"/>
    <w:rsid w:val="00CD76A3"/>
    <w:rsid w:val="00CE70B2"/>
    <w:rsid w:val="00CF09ED"/>
    <w:rsid w:val="00CF20C5"/>
    <w:rsid w:val="00CF3A78"/>
    <w:rsid w:val="00CF7273"/>
    <w:rsid w:val="00CF7C4A"/>
    <w:rsid w:val="00D02522"/>
    <w:rsid w:val="00D02838"/>
    <w:rsid w:val="00D02BC5"/>
    <w:rsid w:val="00D03761"/>
    <w:rsid w:val="00D075D0"/>
    <w:rsid w:val="00D23640"/>
    <w:rsid w:val="00D26C7D"/>
    <w:rsid w:val="00D27725"/>
    <w:rsid w:val="00D34C81"/>
    <w:rsid w:val="00D50C59"/>
    <w:rsid w:val="00D514B2"/>
    <w:rsid w:val="00D52EE1"/>
    <w:rsid w:val="00D5302D"/>
    <w:rsid w:val="00D5419F"/>
    <w:rsid w:val="00D636EC"/>
    <w:rsid w:val="00D63A97"/>
    <w:rsid w:val="00D63B3F"/>
    <w:rsid w:val="00D722E5"/>
    <w:rsid w:val="00D86A71"/>
    <w:rsid w:val="00D90069"/>
    <w:rsid w:val="00D90654"/>
    <w:rsid w:val="00D90954"/>
    <w:rsid w:val="00DB2611"/>
    <w:rsid w:val="00DB3311"/>
    <w:rsid w:val="00DB5086"/>
    <w:rsid w:val="00DB5B10"/>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462C"/>
    <w:rsid w:val="00E46EEB"/>
    <w:rsid w:val="00E50376"/>
    <w:rsid w:val="00E70704"/>
    <w:rsid w:val="00E73041"/>
    <w:rsid w:val="00E85EA8"/>
    <w:rsid w:val="00E91F2D"/>
    <w:rsid w:val="00E94E14"/>
    <w:rsid w:val="00EB0ADA"/>
    <w:rsid w:val="00EB48A6"/>
    <w:rsid w:val="00EB7E8A"/>
    <w:rsid w:val="00EC1F8A"/>
    <w:rsid w:val="00EC5DB1"/>
    <w:rsid w:val="00EC76A4"/>
    <w:rsid w:val="00ED32AA"/>
    <w:rsid w:val="00EE2574"/>
    <w:rsid w:val="00EE287D"/>
    <w:rsid w:val="00EE2AA0"/>
    <w:rsid w:val="00EE44DC"/>
    <w:rsid w:val="00EF1B31"/>
    <w:rsid w:val="00EF6BE1"/>
    <w:rsid w:val="00F00CF4"/>
    <w:rsid w:val="00F06E68"/>
    <w:rsid w:val="00F125CD"/>
    <w:rsid w:val="00F15662"/>
    <w:rsid w:val="00F15B08"/>
    <w:rsid w:val="00F15FAA"/>
    <w:rsid w:val="00F249A7"/>
    <w:rsid w:val="00F26376"/>
    <w:rsid w:val="00F30298"/>
    <w:rsid w:val="00F3029E"/>
    <w:rsid w:val="00F32031"/>
    <w:rsid w:val="00F37939"/>
    <w:rsid w:val="00F400A4"/>
    <w:rsid w:val="00F52EE4"/>
    <w:rsid w:val="00F61537"/>
    <w:rsid w:val="00F66FB2"/>
    <w:rsid w:val="00F816B6"/>
    <w:rsid w:val="00F8251B"/>
    <w:rsid w:val="00F8641B"/>
    <w:rsid w:val="00F907E3"/>
    <w:rsid w:val="00F9213C"/>
    <w:rsid w:val="00FA1603"/>
    <w:rsid w:val="00FA2AB7"/>
    <w:rsid w:val="00FA6EC6"/>
    <w:rsid w:val="00FB185F"/>
    <w:rsid w:val="00FB1D44"/>
    <w:rsid w:val="00FB21C7"/>
    <w:rsid w:val="00FB2970"/>
    <w:rsid w:val="00FB5C5D"/>
    <w:rsid w:val="00FB7BB8"/>
    <w:rsid w:val="00FC29D1"/>
    <w:rsid w:val="00FC471A"/>
    <w:rsid w:val="00FD0B1B"/>
    <w:rsid w:val="00FD440F"/>
    <w:rsid w:val="00FD52EF"/>
    <w:rsid w:val="00FD7284"/>
    <w:rsid w:val="00FE3190"/>
    <w:rsid w:val="00FE6E44"/>
    <w:rsid w:val="00FE6ED6"/>
    <w:rsid w:val="00FF26A5"/>
    <w:rsid w:val="00FF309F"/>
    <w:rsid w:val="017C3055"/>
    <w:rsid w:val="03733BDF"/>
    <w:rsid w:val="04176582"/>
    <w:rsid w:val="051259ED"/>
    <w:rsid w:val="07041580"/>
    <w:rsid w:val="08CD0297"/>
    <w:rsid w:val="08E433B7"/>
    <w:rsid w:val="0A9E30AD"/>
    <w:rsid w:val="0BEB3B44"/>
    <w:rsid w:val="0C0644C0"/>
    <w:rsid w:val="10C94B4E"/>
    <w:rsid w:val="12934324"/>
    <w:rsid w:val="12CE024C"/>
    <w:rsid w:val="13793DF7"/>
    <w:rsid w:val="14677422"/>
    <w:rsid w:val="15C3414B"/>
    <w:rsid w:val="18D74DC1"/>
    <w:rsid w:val="1AED58EF"/>
    <w:rsid w:val="1DBA6110"/>
    <w:rsid w:val="1F3A0BB5"/>
    <w:rsid w:val="1FA92FCB"/>
    <w:rsid w:val="20193BC8"/>
    <w:rsid w:val="207E09A3"/>
    <w:rsid w:val="220D398C"/>
    <w:rsid w:val="2301566F"/>
    <w:rsid w:val="24D70B68"/>
    <w:rsid w:val="2A397C18"/>
    <w:rsid w:val="2A5015D5"/>
    <w:rsid w:val="2A5C630A"/>
    <w:rsid w:val="2B2D44A0"/>
    <w:rsid w:val="2D7A3266"/>
    <w:rsid w:val="2DAA4424"/>
    <w:rsid w:val="2FCF13BA"/>
    <w:rsid w:val="312513B2"/>
    <w:rsid w:val="313300E2"/>
    <w:rsid w:val="315453DF"/>
    <w:rsid w:val="31B042BF"/>
    <w:rsid w:val="31DA1E22"/>
    <w:rsid w:val="32035D60"/>
    <w:rsid w:val="33523A32"/>
    <w:rsid w:val="35726FC0"/>
    <w:rsid w:val="376940D0"/>
    <w:rsid w:val="3C3000ED"/>
    <w:rsid w:val="3D31181A"/>
    <w:rsid w:val="3DC87CB2"/>
    <w:rsid w:val="3F4F365B"/>
    <w:rsid w:val="41415EFF"/>
    <w:rsid w:val="41D026B4"/>
    <w:rsid w:val="4DF67FED"/>
    <w:rsid w:val="4E754A6B"/>
    <w:rsid w:val="4F723AF3"/>
    <w:rsid w:val="542F765C"/>
    <w:rsid w:val="554D13F6"/>
    <w:rsid w:val="58471E19"/>
    <w:rsid w:val="59DA41E0"/>
    <w:rsid w:val="59EA1271"/>
    <w:rsid w:val="5A3906A0"/>
    <w:rsid w:val="5A9919E3"/>
    <w:rsid w:val="5B1F0956"/>
    <w:rsid w:val="5B2A7B0A"/>
    <w:rsid w:val="5B54373E"/>
    <w:rsid w:val="5D211F44"/>
    <w:rsid w:val="5EAD589A"/>
    <w:rsid w:val="5EE21916"/>
    <w:rsid w:val="5F4417E0"/>
    <w:rsid w:val="5F88669E"/>
    <w:rsid w:val="622F04A1"/>
    <w:rsid w:val="64741C1C"/>
    <w:rsid w:val="648C064A"/>
    <w:rsid w:val="65554D27"/>
    <w:rsid w:val="656B3097"/>
    <w:rsid w:val="66424F96"/>
    <w:rsid w:val="667811C2"/>
    <w:rsid w:val="687951D6"/>
    <w:rsid w:val="6B673AF5"/>
    <w:rsid w:val="6D3654A5"/>
    <w:rsid w:val="70B412F1"/>
    <w:rsid w:val="74170E85"/>
    <w:rsid w:val="75DC35E9"/>
    <w:rsid w:val="77C66D83"/>
    <w:rsid w:val="789E6834"/>
    <w:rsid w:val="7AEE6C6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Document Map"/>
    <w:basedOn w:val="1"/>
    <w:link w:val="44"/>
    <w:qFormat/>
    <w:uiPriority w:val="0"/>
    <w:rPr>
      <w:rFonts w:ascii="宋体"/>
      <w:sz w:val="18"/>
      <w:szCs w:val="18"/>
    </w:rPr>
  </w:style>
  <w:style w:type="paragraph" w:styleId="8">
    <w:name w:val="annotation text"/>
    <w:basedOn w:val="1"/>
    <w:link w:val="43"/>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1"/>
    <w:qFormat/>
    <w:uiPriority w:val="0"/>
    <w:pPr>
      <w:spacing w:after="120"/>
    </w:pPr>
  </w:style>
  <w:style w:type="paragraph" w:customStyle="1" w:styleId="11">
    <w:name w:val="1"/>
    <w:basedOn w:val="12"/>
    <w:next w:val="13"/>
    <w:qFormat/>
    <w:uiPriority w:val="0"/>
    <w:pPr>
      <w:suppressAutoHyphens/>
    </w:pPr>
    <w:rPr>
      <w:rFonts w:ascii="宋体" w:hAnsi="宋体" w:cs="Courier New"/>
      <w:kern w:val="0"/>
      <w:sz w:val="20"/>
      <w:szCs w:val="20"/>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49"/>
    <w:qFormat/>
    <w:uiPriority w:val="99"/>
    <w:rPr>
      <w:rFonts w:ascii="宋体" w:hAnsi="Courier New"/>
      <w:szCs w:val="20"/>
    </w:rPr>
  </w:style>
  <w:style w:type="paragraph" w:styleId="17">
    <w:name w:val="Date"/>
    <w:basedOn w:val="1"/>
    <w:next w:val="1"/>
    <w:link w:val="45"/>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7"/>
    <w:qFormat/>
    <w:uiPriority w:val="99"/>
    <w:pPr>
      <w:tabs>
        <w:tab w:val="center" w:pos="4153"/>
        <w:tab w:val="right" w:pos="8306"/>
      </w:tabs>
      <w:snapToGrid w:val="0"/>
      <w:jc w:val="left"/>
    </w:pPr>
    <w:rPr>
      <w:sz w:val="18"/>
      <w:szCs w:val="18"/>
    </w:rPr>
  </w:style>
  <w:style w:type="paragraph" w:styleId="21">
    <w:name w:val="header"/>
    <w:basedOn w:val="1"/>
    <w:link w:val="66"/>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Body Text 2"/>
    <w:basedOn w:val="1"/>
    <w:link w:val="64"/>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0"/>
    <w:qFormat/>
    <w:uiPriority w:val="0"/>
    <w:pPr>
      <w:ind w:firstLine="420" w:firstLineChars="100"/>
    </w:pPr>
  </w:style>
  <w:style w:type="paragraph" w:styleId="27">
    <w:name w:val="Body Text First Indent 2"/>
    <w:basedOn w:val="13"/>
    <w:link w:val="79"/>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page number"/>
    <w:basedOn w:val="30"/>
    <w:qFormat/>
    <w:uiPriority w:val="0"/>
  </w:style>
  <w:style w:type="character" w:styleId="32">
    <w:name w:val="FollowedHyperlink"/>
    <w:basedOn w:val="30"/>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标题 3 Char"/>
    <w:link w:val="6"/>
    <w:semiHidden/>
    <w:qFormat/>
    <w:uiPriority w:val="0"/>
    <w:rPr>
      <w:b/>
      <w:bCs/>
      <w:kern w:val="2"/>
      <w:sz w:val="32"/>
      <w:szCs w:val="32"/>
    </w:rPr>
  </w:style>
  <w:style w:type="character" w:customStyle="1" w:styleId="37">
    <w:name w:val="font231"/>
    <w:qFormat/>
    <w:uiPriority w:val="0"/>
    <w:rPr>
      <w:rFonts w:hint="eastAsia" w:ascii="宋体" w:hAnsi="宋体" w:eastAsia="宋体" w:cs="宋体"/>
      <w:color w:val="000000"/>
      <w:sz w:val="22"/>
      <w:szCs w:val="22"/>
      <w:u w:val="none"/>
    </w:rPr>
  </w:style>
  <w:style w:type="character" w:customStyle="1" w:styleId="38">
    <w:name w:val="font11"/>
    <w:qFormat/>
    <w:uiPriority w:val="0"/>
    <w:rPr>
      <w:rFonts w:hint="default" w:ascii="Times New Roman" w:hAnsi="Times New Roman" w:cs="Times New Roman"/>
      <w:color w:val="000000"/>
      <w:sz w:val="18"/>
      <w:szCs w:val="18"/>
      <w:u w:val="none"/>
    </w:rPr>
  </w:style>
  <w:style w:type="character" w:customStyle="1" w:styleId="39">
    <w:name w:val="font191"/>
    <w:qFormat/>
    <w:uiPriority w:val="0"/>
    <w:rPr>
      <w:rFonts w:hint="default" w:ascii="Calibri" w:hAnsi="Calibri" w:cs="Calibri"/>
      <w:color w:val="000000"/>
      <w:sz w:val="22"/>
      <w:szCs w:val="22"/>
      <w:u w:val="none"/>
    </w:rPr>
  </w:style>
  <w:style w:type="character" w:customStyle="1" w:styleId="40">
    <w:name w:val="正文首行缩进 Char"/>
    <w:link w:val="26"/>
    <w:qFormat/>
    <w:uiPriority w:val="0"/>
    <w:rPr>
      <w:kern w:val="2"/>
      <w:sz w:val="21"/>
      <w:szCs w:val="24"/>
    </w:rPr>
  </w:style>
  <w:style w:type="character" w:customStyle="1" w:styleId="41">
    <w:name w:val="正文文本 Char"/>
    <w:link w:val="10"/>
    <w:qFormat/>
    <w:uiPriority w:val="0"/>
    <w:rPr>
      <w:kern w:val="2"/>
      <w:sz w:val="21"/>
      <w:szCs w:val="24"/>
    </w:rPr>
  </w:style>
  <w:style w:type="character" w:customStyle="1" w:styleId="42">
    <w:name w:val="font151"/>
    <w:qFormat/>
    <w:uiPriority w:val="0"/>
    <w:rPr>
      <w:rFonts w:hint="default" w:ascii="Calibri" w:hAnsi="Calibri" w:cs="Calibri"/>
      <w:color w:val="000000"/>
      <w:sz w:val="22"/>
      <w:szCs w:val="22"/>
      <w:u w:val="none"/>
    </w:rPr>
  </w:style>
  <w:style w:type="character" w:customStyle="1" w:styleId="43">
    <w:name w:val="批注文字 Char"/>
    <w:link w:val="8"/>
    <w:qFormat/>
    <w:uiPriority w:val="0"/>
    <w:rPr>
      <w:kern w:val="2"/>
      <w:sz w:val="21"/>
      <w:szCs w:val="24"/>
    </w:rPr>
  </w:style>
  <w:style w:type="character" w:customStyle="1" w:styleId="44">
    <w:name w:val="文档结构图 Char"/>
    <w:link w:val="7"/>
    <w:qFormat/>
    <w:uiPriority w:val="0"/>
    <w:rPr>
      <w:rFonts w:ascii="宋体"/>
      <w:kern w:val="2"/>
      <w:sz w:val="18"/>
      <w:szCs w:val="18"/>
    </w:rPr>
  </w:style>
  <w:style w:type="character" w:customStyle="1" w:styleId="45">
    <w:name w:val="日期 Char"/>
    <w:link w:val="17"/>
    <w:qFormat/>
    <w:uiPriority w:val="0"/>
    <w:rPr>
      <w:kern w:val="2"/>
      <w:sz w:val="21"/>
      <w:szCs w:val="24"/>
    </w:rPr>
  </w:style>
  <w:style w:type="character" w:customStyle="1" w:styleId="46">
    <w:name w:val="font221"/>
    <w:qFormat/>
    <w:uiPriority w:val="0"/>
    <w:rPr>
      <w:rFonts w:hint="eastAsia" w:ascii="宋体" w:hAnsi="宋体" w:eastAsia="宋体" w:cs="宋体"/>
      <w:color w:val="000000"/>
      <w:sz w:val="20"/>
      <w:szCs w:val="20"/>
      <w:u w:val="none"/>
    </w:rPr>
  </w:style>
  <w:style w:type="character" w:customStyle="1" w:styleId="47">
    <w:name w:val="font61"/>
    <w:qFormat/>
    <w:uiPriority w:val="0"/>
    <w:rPr>
      <w:rFonts w:hint="eastAsia" w:ascii="宋体" w:hAnsi="宋体" w:eastAsia="宋体" w:cs="宋体"/>
      <w:color w:val="FF0000"/>
      <w:sz w:val="22"/>
      <w:szCs w:val="22"/>
      <w:u w:val="none"/>
    </w:rPr>
  </w:style>
  <w:style w:type="character" w:customStyle="1" w:styleId="48">
    <w:name w:val="font31"/>
    <w:qFormat/>
    <w:uiPriority w:val="0"/>
    <w:rPr>
      <w:rFonts w:hint="eastAsia" w:ascii="宋体" w:hAnsi="宋体" w:eastAsia="宋体" w:cs="宋体"/>
      <w:color w:val="000000"/>
      <w:sz w:val="18"/>
      <w:szCs w:val="18"/>
      <w:u w:val="none"/>
    </w:rPr>
  </w:style>
  <w:style w:type="character" w:customStyle="1" w:styleId="49">
    <w:name w:val="纯文本 Char"/>
    <w:link w:val="16"/>
    <w:qFormat/>
    <w:uiPriority w:val="99"/>
    <w:rPr>
      <w:rFonts w:ascii="宋体" w:hAnsi="Courier New"/>
      <w:kern w:val="2"/>
      <w:sz w:val="21"/>
    </w:rPr>
  </w:style>
  <w:style w:type="character" w:customStyle="1" w:styleId="50">
    <w:name w:val="访问过的超链接1"/>
    <w:qFormat/>
    <w:uiPriority w:val="0"/>
    <w:rPr>
      <w:color w:val="333333"/>
      <w:u w:val="none"/>
    </w:rPr>
  </w:style>
  <w:style w:type="character" w:customStyle="1" w:styleId="51">
    <w:name w:val="font01"/>
    <w:qFormat/>
    <w:uiPriority w:val="0"/>
    <w:rPr>
      <w:rFonts w:hint="eastAsia" w:ascii="宋体" w:hAnsi="宋体" w:eastAsia="宋体" w:cs="宋体"/>
      <w:color w:val="000000"/>
      <w:sz w:val="22"/>
      <w:szCs w:val="22"/>
      <w:u w:val="none"/>
    </w:rPr>
  </w:style>
  <w:style w:type="character" w:customStyle="1" w:styleId="52">
    <w:name w:val="font21"/>
    <w:qFormat/>
    <w:uiPriority w:val="0"/>
    <w:rPr>
      <w:rFonts w:hint="default" w:ascii="Times New Roman" w:hAnsi="Times New Roman" w:cs="Times New Roman"/>
      <w:color w:val="000000"/>
      <w:sz w:val="18"/>
      <w:szCs w:val="18"/>
      <w:u w:val="none"/>
    </w:rPr>
  </w:style>
  <w:style w:type="paragraph" w:customStyle="1" w:styleId="53">
    <w:name w:val="p0"/>
    <w:basedOn w:val="1"/>
    <w:qFormat/>
    <w:uiPriority w:val="0"/>
    <w:pPr>
      <w:widowControl/>
    </w:pPr>
    <w:rPr>
      <w:rFonts w:ascii="Calibri" w:hAnsi="Calibri" w:cs="宋体"/>
      <w:kern w:val="0"/>
      <w:szCs w:val="21"/>
    </w:rPr>
  </w:style>
  <w:style w:type="paragraph" w:customStyle="1" w:styleId="54">
    <w:name w:val="List Paragraph1"/>
    <w:basedOn w:val="1"/>
    <w:qFormat/>
    <w:uiPriority w:val="0"/>
    <w:pPr>
      <w:ind w:firstLine="420" w:firstLineChars="200"/>
    </w:pPr>
  </w:style>
  <w:style w:type="paragraph" w:customStyle="1" w:styleId="5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5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59">
    <w:name w:val="Char Char Char Char Char Char Char1 Char"/>
    <w:basedOn w:val="1"/>
    <w:qFormat/>
    <w:uiPriority w:val="0"/>
    <w:rPr>
      <w:rFonts w:ascii="Tahoma" w:hAnsi="Tahoma"/>
      <w:sz w:val="24"/>
      <w:szCs w:val="20"/>
    </w:rPr>
  </w:style>
  <w:style w:type="paragraph" w:styleId="60">
    <w:name w:val="List Paragraph"/>
    <w:basedOn w:val="1"/>
    <w:qFormat/>
    <w:uiPriority w:val="34"/>
    <w:pPr>
      <w:ind w:firstLine="420" w:firstLineChars="200"/>
    </w:pPr>
  </w:style>
  <w:style w:type="paragraph" w:customStyle="1" w:styleId="61">
    <w:name w:val="Char Char Char1 Char"/>
    <w:basedOn w:val="1"/>
    <w:qFormat/>
    <w:uiPriority w:val="0"/>
    <w:pPr>
      <w:spacing w:line="360" w:lineRule="auto"/>
      <w:ind w:firstLine="200" w:firstLineChars="200"/>
    </w:pPr>
    <w:rPr>
      <w:rFonts w:ascii="宋体" w:hAnsi="宋体" w:cs="宋体"/>
      <w:sz w:val="24"/>
    </w:rPr>
  </w:style>
  <w:style w:type="paragraph" w:customStyle="1" w:styleId="62">
    <w:name w:val="默认段落字体 Para Char Char Char Char Char Char Char Char Char Char"/>
    <w:basedOn w:val="1"/>
    <w:qFormat/>
    <w:uiPriority w:val="0"/>
    <w:pPr>
      <w:tabs>
        <w:tab w:val="right" w:pos="-2120"/>
      </w:tabs>
      <w:snapToGrid w:val="0"/>
    </w:pPr>
  </w:style>
  <w:style w:type="character" w:customStyle="1" w:styleId="63">
    <w:name w:val="generalinfo-address-text"/>
    <w:basedOn w:val="30"/>
    <w:qFormat/>
    <w:uiPriority w:val="0"/>
  </w:style>
  <w:style w:type="character" w:customStyle="1" w:styleId="64">
    <w:name w:val="正文文本 2 Char"/>
    <w:link w:val="23"/>
    <w:qFormat/>
    <w:uiPriority w:val="0"/>
    <w:rPr>
      <w:kern w:val="2"/>
      <w:sz w:val="21"/>
      <w:szCs w:val="24"/>
    </w:rPr>
  </w:style>
  <w:style w:type="character" w:customStyle="1" w:styleId="65">
    <w:name w:val="NormalCharacter"/>
    <w:qFormat/>
    <w:uiPriority w:val="0"/>
  </w:style>
  <w:style w:type="character" w:customStyle="1" w:styleId="66">
    <w:name w:val="页眉 Char"/>
    <w:link w:val="21"/>
    <w:qFormat/>
    <w:uiPriority w:val="99"/>
    <w:rPr>
      <w:kern w:val="2"/>
      <w:sz w:val="18"/>
      <w:szCs w:val="18"/>
    </w:rPr>
  </w:style>
  <w:style w:type="character" w:customStyle="1" w:styleId="67">
    <w:name w:val="页脚 Char"/>
    <w:link w:val="20"/>
    <w:qFormat/>
    <w:uiPriority w:val="99"/>
    <w:rPr>
      <w:kern w:val="2"/>
      <w:sz w:val="18"/>
      <w:szCs w:val="18"/>
    </w:rPr>
  </w:style>
  <w:style w:type="paragraph" w:customStyle="1" w:styleId="6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69">
    <w:name w:val="contentlabel"/>
    <w:qFormat/>
    <w:uiPriority w:val="0"/>
  </w:style>
  <w:style w:type="paragraph" w:customStyle="1" w:styleId="7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1">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2">
    <w:name w:val="first-child"/>
    <w:basedOn w:val="30"/>
    <w:qFormat/>
    <w:uiPriority w:val="0"/>
    <w:rPr>
      <w:color w:val="1F3149"/>
      <w:sz w:val="24"/>
      <w:szCs w:val="24"/>
    </w:rPr>
  </w:style>
  <w:style w:type="character" w:customStyle="1" w:styleId="73">
    <w:name w:val="first-child1"/>
    <w:basedOn w:val="30"/>
    <w:qFormat/>
    <w:uiPriority w:val="0"/>
    <w:rPr>
      <w:color w:val="1F3149"/>
      <w:sz w:val="24"/>
      <w:szCs w:val="24"/>
    </w:rPr>
  </w:style>
  <w:style w:type="character" w:customStyle="1" w:styleId="74">
    <w:name w:val="icon_ds"/>
    <w:basedOn w:val="30"/>
    <w:qFormat/>
    <w:uiPriority w:val="0"/>
  </w:style>
  <w:style w:type="character" w:customStyle="1" w:styleId="75">
    <w:name w:val="icon_ds1"/>
    <w:basedOn w:val="30"/>
    <w:qFormat/>
    <w:uiPriority w:val="0"/>
    <w:rPr>
      <w:sz w:val="21"/>
      <w:szCs w:val="21"/>
    </w:rPr>
  </w:style>
  <w:style w:type="character" w:customStyle="1" w:styleId="76">
    <w:name w:val="icon_gys"/>
    <w:basedOn w:val="30"/>
    <w:qFormat/>
    <w:uiPriority w:val="0"/>
    <w:rPr>
      <w:sz w:val="21"/>
      <w:szCs w:val="21"/>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正文首行缩进 2 Char"/>
    <w:basedOn w:val="30"/>
    <w:link w:val="27"/>
    <w:qFormat/>
    <w:uiPriority w:val="99"/>
    <w:rPr>
      <w:rFonts w:ascii="仿宋_GB2312" w:hAnsi="华文楷体" w:eastAsia="仿宋_GB2312"/>
      <w:kern w:val="2"/>
      <w:sz w:val="32"/>
      <w:szCs w:val="24"/>
    </w:rPr>
  </w:style>
  <w:style w:type="character" w:customStyle="1" w:styleId="80">
    <w:name w:val="正文首行缩进 Char2"/>
    <w:qFormat/>
    <w:uiPriority w:val="0"/>
    <w:rPr>
      <w:rFonts w:ascii="Arial" w:hAnsi="Arial" w:eastAsia="仿宋_GB2312" w:cs="Arial"/>
      <w:sz w:val="24"/>
      <w:szCs w:val="32"/>
    </w:rPr>
  </w:style>
  <w:style w:type="character" w:customStyle="1" w:styleId="81">
    <w:name w:val="正文文本 Char1"/>
    <w:basedOn w:val="30"/>
    <w:semiHidden/>
    <w:qFormat/>
    <w:locked/>
    <w:uiPriority w:val="0"/>
    <w:rPr>
      <w:kern w:val="2"/>
      <w:sz w:val="21"/>
      <w:szCs w:val="24"/>
    </w:rPr>
  </w:style>
  <w:style w:type="paragraph" w:customStyle="1" w:styleId="82">
    <w:name w:val="正文1"/>
    <w:basedOn w:val="1"/>
    <w:qFormat/>
    <w:uiPriority w:val="0"/>
    <w:pPr>
      <w:widowControl/>
      <w:topLinePunct/>
      <w:spacing w:beforeLines="50" w:afterLines="50" w:line="300" w:lineRule="auto"/>
      <w:ind w:left="420"/>
    </w:pPr>
  </w:style>
  <w:style w:type="paragraph" w:customStyle="1" w:styleId="83">
    <w:name w:val="font5"/>
    <w:basedOn w:val="1"/>
    <w:qFormat/>
    <w:uiPriority w:val="0"/>
    <w:pPr>
      <w:widowControl/>
      <w:spacing w:before="100" w:beforeAutospacing="1" w:after="100" w:afterAutospacing="1"/>
      <w:jc w:val="left"/>
    </w:pPr>
    <w:rPr>
      <w:rFonts w:hint="eastAsia" w:ascii="宋体" w:hAnsi="宋体"/>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D26C0A-F928-4C48-8FC1-0EA27D504A3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54</Pages>
  <Words>2240</Words>
  <Characters>2582</Characters>
  <Lines>202</Lines>
  <Paragraphs>56</Paragraphs>
  <TotalTime>83</TotalTime>
  <ScaleCrop>false</ScaleCrop>
  <LinksUpToDate>false</LinksUpToDate>
  <CharactersWithSpaces>2655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白昊天</cp:lastModifiedBy>
  <cp:lastPrinted>2020-09-11T07:29:00Z</cp:lastPrinted>
  <dcterms:modified xsi:type="dcterms:W3CDTF">2026-07-14T01:23:49Z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A17EEF48C7A34AD59C36296801B4B7AD_13</vt:lpwstr>
  </property>
  <property fmtid="{D5CDD505-2E9C-101B-9397-08002B2CF9AE}" pid="4" name="KSOTemplateDocerSaveRecord">
    <vt:lpwstr>eyJoZGlkIjoiNTVhODkzNTRiNDhiZDAzNWE1NjdhMjVlMzVjNTJiMjUiLCJ1c2VySWQiOiI1NjYwMDA5MDEifQ==</vt:lpwstr>
  </property>
</Properties>
</file>