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61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沈丘县2025年度巩固拓展脱贫攻坚成果同乡村振兴有效衔接工作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的推进落实情况</w:t>
      </w:r>
    </w:p>
    <w:p w14:paraId="1280B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9A5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，沈丘县坚持以习近平新时代中国特色社会主义思想为指导，深入贯彻落实党的二十大和二十届三中全会精神，严格按照中央、省、市关于巩固拓展脱贫攻坚成果同乡村振兴有效衔接的决策部署，以学习运用“千万工程”经验为引领，聚焦“守底线、抓发展、促振兴”工作主线，锚定“三落实一巩固”和“四个不摘”总体要求，创新实施“三抓六促九提升”行动路径，全县巩固衔接工作基础持续夯实，脱贫群众内生动力不断增强，乡村面貌焕发新颜，为实现乡村全面振兴奠定坚实基础。现将全年工作总结如下：</w:t>
      </w:r>
    </w:p>
    <w:p w14:paraId="178F1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一、强化政治担当，健全工作机制，压紧压实巩固衔接责任体系</w:t>
      </w:r>
    </w:p>
    <w:p w14:paraId="120C4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始终将巩固拓展脱贫攻坚成果作为重大政治任务和第一民生工程，坚持高位推动、尽锐出战，确保工作不断档、力量不减弱。</w:t>
      </w:r>
    </w:p>
    <w:p w14:paraId="7A966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（一）健全组织领导机制。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严格落实“五级书记抓乡村振兴”要求，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统揽、政府主抓、部门协同、乡镇落实的工作格局。县委、县政府主要负责同志切实履行第一责任人职责，全年主持召开县委常委会会议、县政府常务会议、领导小组会议、专题调度会议20余次，研究部署、协调解决巩固拓展脱贫攻坚成果重点工作。调整充实县委农村工作领导小组，优化指挥调度体系，确保各项决策部署直达基层、高效落地。</w:t>
      </w:r>
    </w:p>
    <w:p w14:paraId="52FD4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（二）压实层级责任链条。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制定并完善对乡镇、行业部门、帮扶单位的考核办法，充分发挥考核“指挥棒”作用。全面压实22个乡镇（街道）的主体责任、2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家县级行业部门的行业主管责任，以及16家央、省、市定点帮扶单位和173个县级驻村工作队的帮扶责任。出台巩固衔接相关工作制度11项，形成职责清晰、任务明确、环环相扣的责任体系。</w:t>
      </w:r>
    </w:p>
    <w:p w14:paraId="0EB45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（三）优化驻村帮扶力量。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年度工作需要，对驻村工作队进行动态优化调整。目前，全县共有驻村工作队213个，其中央派1个、省派4个、市派60个、县派148个，派驻驻村第一书记和工作队员629名。同时，创新选派57名乡村振兴协理员，进一步充实基层一线工作力量。强化驻村干部管理和保障，确保其“驻得下、融得进、干得好”。</w:t>
      </w:r>
    </w:p>
    <w:p w14:paraId="44883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（四）强化督导考核问效。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整合县纪委监委、县委、县政府督查中心等工作力量，由县纪委副书记带队，组成8个常态化督查组。严格执行“日督查、日交办、周调度、月讲评”以及“四项机制”“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三个遍访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十个清零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”等工作制度，对全县巩固衔接工作开展全覆盖、多轮次的督导检查。全年累计开展专项督查40余次，交办并督促整改问题136项，以严督实导推动工作落地见效。</w:t>
      </w:r>
    </w:p>
    <w:p w14:paraId="49968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6BC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二、聚焦底线任务，创新监测帮扶，坚决筑牢防止返贫坚固防线</w:t>
      </w:r>
    </w:p>
    <w:p w14:paraId="29DF4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将防止返贫动态监测和帮扶作为巩固成果的首要任务，创新机制，精准施策，确保不发生规模性返贫。</w:t>
      </w:r>
    </w:p>
    <w:p w14:paraId="2DF93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（一）监测预警精准化、智能化。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“防返贫监测APP”应用。全面推广运用“沈丘防返贫监测APP”，实现农户风险“指尖报”、干部响应“线上办”、帮扶过程“透明化”、政策信息“掌上看”。该平台集成了自主申报、走访排查、数据比对、预警推送、帮扶指派、进度跟踪等全流程功能，与教育、医保、住建、民政、人社等部门数据实现定期共享与自动筛查。截至目前，APP已覆盖所有脱贫户和监测对象，累计处理各类申报与预警信息数万条，响应时效提升70%以上，荣获市级“改革创新优秀案例”。</w:t>
      </w:r>
    </w:p>
    <w:p w14:paraId="3355B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“红黄蓝”三色预警机制。建立量化与定性相结合的评估指标体系，根据监测对象的收入稳定性、“两不愁三保障”及饮水安全状况、突发困难程度等，科学划定“红（高风险）、黄（中风险）、蓝（低风险）”三个风险等级，实行分色管理、动态调整、差异化帮扶。红色对象：启动紧急干预，24小时内响应，优先落实兜底保障和紧急救助，专人跟踪，高频回访。黄色对象：聚焦关键风险，制定专项帮扶计划，在产业、就业、医疗、教育等方面重点倾斜。蓝色对象：以引导发展、激发内力为主，提供信息、技术、信贷等支持，常态化关注。该机制实现帮扶资源的优化配置和精准滴灌，有效提升了帮扶的针对性和实效性。</w:t>
      </w:r>
    </w:p>
    <w:p w14:paraId="7B8F2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（二）帮扶措施精准化、高效化。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纳入的监测对象，严格按照“缺啥补啥”原则，逐户分析研判，精准制定并落实“一户一策”帮扶计划。全年新识别监测对象45户168人，所有监测对象均落实针对性帮扶措施。截至当前，全县共有监测对象3542户12138人，已消除风险2748户9718人，风险消除率为80.1%。统筹省、市、县、乡、村五级帮扶力量，持续开展“周五帮扶日”活动，全县13475名结对帮扶干部全年累计走访脱贫户、监测户6.4万余次，及时解决群众实际困难。</w:t>
      </w:r>
    </w:p>
    <w:p w14:paraId="68D72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三、聚力稳定增收，夯实发展基础，全力拓宽脱贫群众致富渠道</w:t>
      </w:r>
    </w:p>
    <w:p w14:paraId="7A4FF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坚持把增加脱贫群众收入作为根本措施，狠抓产业和就业两个关键，不断增强内生发展动力。</w:t>
      </w:r>
    </w:p>
    <w:p w14:paraId="20383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（一）产业发展提质增效，联农带农机制持续深化。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资金项目支撑。2025年，全县计划投入衔接资金19488万元，实施衔接项目51个。其中，产业发展类项目22个，投入资金8054万元，中央衔接资金用于产业发展的比重达到61.20%。全年实际统筹整合财政涉农资金2.04亿元，实施衔接项目55个，已开工50个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聚焦特色产业培育。围绕5条“乡村振兴产业示范带”布局，持续深化“一县一业”“一乡一特”“一村一品”，大力发展以槐山羊、肉牛、冬桃、艾草、设施蔬菜等为代表的特色优势产业，推动农产品精深加工，延伸产业链条。全县流转土地38万亩，发展农业产业化龙头企业30家，农民专业合作社3850个，家庭农场1392个。“沈丘槐山羊”获评河南省区域性公用品牌。</w:t>
      </w:r>
    </w:p>
    <w:p w14:paraId="4A132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利益联结机制大力推广“龙头企业+合作社+农户”“帮扶车间+农户”等“双绑定”利益联结模式，将有产业发展条件和意愿的5635户脱贫户、监测户紧密嵌入产业链，户均纯收入达2000元以上。深入实施集体经济强村工程，全县398个村（社区）集体经济收入均达5万元以上，其中80个村达10万元以上，16个村达50万元以上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小额信贷支持。持续落实脱贫人口小额信贷政策，2025年新增发放贷款6620.43万元，惠及1534户，户均贷款4.3万元，新增户贷率达8.2%。截至11月底，全县脱贫人口小额信贷新增贷款1763户7621.9万元，新增户获贷率9.64%，户均贷款4.3万元，贷款余额户数2349户，贷款余额占比12.85%。</w:t>
      </w:r>
    </w:p>
    <w:p w14:paraId="28339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（二）就业帮扶稳岗拓岗，增收渠道有效拓宽。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精准掌握就业动态。依托全国防返贫监测信息系统国办务工监测模块，建立覆盖全县5.6万脱贫人口及监测对象劳动力的精细化、动态化务工台账。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强化职业技能培训。深入推进“人人持证、技能河南”建设，全年完成职业技能培训54262人，其中脱贫劳动力培训8153人。开展“订单式”“定向式”培训，提升就业质量。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多措并举促进就业。稳定务工规模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县脱贫人口、监测对象务工总规模稳定在3.3万人。农村劳动力转移就业125564人，其中脱贫劳动力转移58276人。全县107个帮扶车间带动劳动力就业2991人，其中吸纳脱贫劳动力412人，人均月工资2600元。利用光伏收益、人社资金等开发乡村公益性岗位5426个，全年人均可增收6000元。在乡镇组织招聘会37场次，累计动员1500名劳动者到县内重点企业就业。2024年秋季“雨露计划”资助中职中专、高职高专学生1360名；2024年下半年短期技能培训补助持证人员45名。</w:t>
      </w:r>
    </w:p>
    <w:p w14:paraId="772B9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（三）兜底保障网底严密，政策覆盖全面精准。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严格落实各项社会救助政策，做到应保尽保、应助尽助。截至2025年1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底，全县城乡低保对象23422户，34442人，发放城乡低保金10015.37万元；城乡特困供养人员7006人，发放特困救助供养金5367.7万元；实施临时救助520人次，支出73万元。困难残疾人、重度残疾人两项补贴惠及22899人，发放资金2237.98万元。</w:t>
      </w:r>
    </w:p>
    <w:p w14:paraId="2F50D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四、巩固保障成果，提升公共服务，持续改善脱贫地区发展条件</w:t>
      </w:r>
    </w:p>
    <w:p w14:paraId="0CC82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持续巩固“两不愁三保障”和饮水安全成果，确保各项民生政策精准落实到户到人。</w:t>
      </w:r>
    </w:p>
    <w:p w14:paraId="6BA50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（一）教育保障坚实有力。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《沈丘县“控辍保学”工作方案》，建立动态监测机制，确保全县无一名学生因贫辍学，春季劝返疑似辍学学生33名。2025年春季学期共资助困难学生21852人次，发放资助金1484.83万元；办理生源地信用助学贷款11732人，贷款金额1.25亿元。实现“不让一个学生因家庭经济困难而失学”的承诺。</w:t>
      </w:r>
    </w:p>
    <w:p w14:paraId="52B10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（二）医疗保障防线牢固。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抓实参保缴费，困难群众动态参保1390人，参保率100%。落实“先诊疗后付费”“一站式结算”政策，惠及9832人次。30种大病专项救治率达100%。家庭医生签约服务覆盖所有脱贫户和监测对象。办理门诊重症慢性病卡20511个。建立防返贫预警监测工作机制，印发预警监测专报4期，推送预警信息1.3万余条。</w:t>
      </w:r>
    </w:p>
    <w:p w14:paraId="4ADD6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（三）住房饮水安全持续巩固。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对动态新增的危房户做到发现一户、改造一户。2025年完成动态新增农村危房改造30户，全部竣工。常态化开展农村饮水安全排查，对全县30处农村供水工程涉及523个行政村进行全覆盖排查，确保群众饮水安全。</w:t>
      </w:r>
    </w:p>
    <w:p w14:paraId="40623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五、深化乡村治理，建设和美乡村，着力提升农民群众幸福感</w:t>
      </w:r>
    </w:p>
    <w:p w14:paraId="18E79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以“五星支部”创建和“两堂三中心”建设为抓手，不断提升乡村治理水平和乡风文明程度。</w:t>
      </w:r>
    </w:p>
    <w:p w14:paraId="3F73F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建强“两堂三中心”，打造乡村治理新阵地。高质量推进“乡村振兴讲堂、文化礼堂、家宴中心、日间照料中心、儿童课后活动中心”建设与融合。截至目前，全县已建成“两堂三中心”166处，实现农村全覆盖，惠及周边群众85余万人。2025年以来，开展技能培训2600余场次，举办文艺活动1100余场次，承办婚庆家宴1300余场次，提供老年助餐300余场次，服务老人、儿童超20万人次。该做法入选河南省改革典型案例红榜，被《光明日报》等主流媒体宣传报道。</w:t>
      </w:r>
    </w:p>
    <w:p w14:paraId="42F38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（二）深化“五星支部”创建，激发基层活力。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组建创建工作专班，通过选优配强村党组织带头人，建立“1111”工作机制，加强党员教育管理，以“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五星支部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为创建标准，推动农村基层党组织全面进步、全面过硬。同时，将“五星支部”创建与产业发展、生态保护、社会治理等工作紧密结合，形成党建引领、多方参与、共同治理的良好局面。截至目前，全县已成功创建“五星支部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多个，“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四星支部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93个，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基层治理效能显著提升，群众满意度不断提高营造比学赶超浓厚氛围。</w:t>
      </w:r>
    </w:p>
    <w:p w14:paraId="6FD06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（三）探索积分制治理，激发群众参与。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探索乡村治理积分制、清单制等有效路径，完善“爱心超市”运营，将村民参与治理行为量化积分，与物质奖励、精神激励挂钩，倡树勤劳致富、邻里互助的文明乡风。通过积分制治理，村民参与村级事务的积极性显著提高，形成“小事不出村、大事共商议”的良好氛围。同时，结合“最美家庭”“星级文明户”等评选活动，进一步弘扬社会主义核心价值观，增强村民的归属感和荣誉感，为建设和美乡村奠定坚实的群众基础。</w:t>
      </w:r>
    </w:p>
    <w:p w14:paraId="1AED9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六、坚持问题导向，狠抓整改落实，促进工作质效持续提升</w:t>
      </w:r>
    </w:p>
    <w:p w14:paraId="1C291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始终将问题整改作为推动工作的重要抓手。对照国家、省2024年度考核评估及市县督查反馈问题，制定《沈丘县2025年度巩固脱贫成果问题整改方案》，开展举一反三排查2次，建立“一题一策一台账”，完成136项问题整改。特别是在项目资金管理、帮扶车间运行、健康帮扶落实等方面开展“回头看”，确保问题清仓见底、整改到位。</w:t>
      </w:r>
    </w:p>
    <w:p w14:paraId="62918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七、存在的困难与问题</w:t>
      </w:r>
    </w:p>
    <w:p w14:paraId="14E62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在总结成绩的同时，我们也清醒认识到工作中仍存在一些短板和不足：</w:t>
      </w:r>
    </w:p>
    <w:p w14:paraId="59C68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（一）监测帮扶质效有待提升。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全县识别两年以上未消除风险的监测对象（剔除兜底户）仍有349户，风险消除率与全省最先进水平相比尚有差距。部分乡村干部走访联系不够深入，对群众诉求响应不够及时。</w:t>
      </w:r>
    </w:p>
    <w:p w14:paraId="2950B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（二）产业就业基础有待夯实。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农业产业链条仍偏短，新型经营主体“小散弱”现象一定程度存在，联农带农机制有待进一步深化。部分帮扶车间带动效应和稳定性需加强。</w:t>
      </w:r>
    </w:p>
    <w:p w14:paraId="636D0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（三）驻村帮扶管理有待加强。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部分新轮换驻村干部业务不够熟练，帮扶成效和群众满意度有提升空间。个别驻村干部存在管理不严现象。</w:t>
      </w:r>
    </w:p>
    <w:p w14:paraId="28C25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下步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工作打算</w:t>
      </w:r>
    </w:p>
    <w:p w14:paraId="7BEFA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下一步，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县将坚持问题导向、目标导向、结果导向，聚焦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要求，持续精准发力，确保巩固拓展脱贫攻坚成果同乡村振兴有效衔接工作再上新台阶。</w:t>
      </w:r>
    </w:p>
    <w:p w14:paraId="01A69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（一）持续压实责任，在机制落实上再强化。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坚决贯彻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落实“三落实一巩固”和“四个不摘”要求，完善指挥调度和督导考核机制，压紧压实各级责任，凝聚更强工作合力。</w:t>
      </w:r>
    </w:p>
    <w:p w14:paraId="3BC7A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（二）聚焦精准高效，在监测帮扶上再深化。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持续优化“防返贫监测APP”功能，深化“红黄蓝”三色预警机制应用，提升监测识别和帮扶响应的精准度、时效性。对存量重点监测对象实施攻坚帮扶，全力提高风险消除率和工作质量。</w:t>
      </w:r>
    </w:p>
    <w:p w14:paraId="241F2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（三）突出产业就业，在稳定增收上再拓展。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特色优势产业，持续延链补链强链，盘活低效闲置项目资产，强化“双绑定”利益联结。深化“人人持证、技能河南”建设，做实做细就业服务，确保脱贫群众务工规模和质量双稳定。加大小额信贷等金融支持力度。</w:t>
      </w:r>
    </w:p>
    <w:p w14:paraId="6007B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（四）狠抓整改提升，在政策落地上再细化。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持续抓好各级反馈问题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整改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，举一反三，建章立制。加强行业部门政策宣传解读和入户核查，确保教育、医疗、住房、饮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水、兜底保障等政策“不落一户、不落一人”。</w:t>
      </w:r>
    </w:p>
    <w:p w14:paraId="21BC2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（五）强化基层基础，在乡村治理上再创新。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“五星支部”创建和“两堂三中心”内涵建设，拓展服务功能。加强驻村工作队培训管理，激发乡村内生动力。深入推进农村人居环境整治，建设宜居宜业和美乡村，为全省巩固拓展脱贫攻坚成果、全面推进乡村振兴大局贡献更多沈丘力量。</w:t>
      </w:r>
    </w:p>
    <w:sectPr>
      <w:footerReference r:id="rId3" w:type="default"/>
      <w:pgSz w:w="11906" w:h="16838"/>
      <w:pgMar w:top="2154" w:right="1417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075D03-1A01-42E6-9AE8-C927BEB1A8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C2AB959-FDBA-4F69-8279-DDBD767FB9A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BD3EA4C-2267-45C8-B7A7-CD29D203EF5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8A26C50-C3B2-418E-8597-EC7794E3C6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F640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3F8BB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A3F8BB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3262C3"/>
    <w:rsid w:val="040604A9"/>
    <w:rsid w:val="0BA960B5"/>
    <w:rsid w:val="5BF716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f86492cc-52c9-4c69-b651-006ee3a30707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7A966D67</paraID>
      <start>11</start>
      <end>11</end>
      <status>modified</status>
      <modifiedWord/>
      <trackRevisions>false</trackRevisions>
    </reviewItem>
    <reviewItem>
      <errorID>c267d5a5-c316-41c7-8486-d50520f81630</errorID>
      <errorWord>县委常委会议</errorWord>
      <group>L1_Political</group>
      <groupName>政治性问题</groupName>
      <ability>L2_Unpolitical</ability>
      <abilityName>政治敏感错误</abilityName>
      <candidateList>
        <item>县委常委会会议</item>
      </candidateList>
      <explain/>
      <paraID>7A966D67</paraID>
      <start>87</start>
      <end>94</end>
      <status>modified</status>
      <modifiedWord>县委常委会会议</modifiedWord>
      <trackRevisions>false</trackRevisions>
    </reviewItem>
    <reviewItem>
      <errorID>c23c069a-3344-4c7c-81be-54a3f60d7c0d</errorID>
      <errorWord>巩固拓展脱贫成果</errorWord>
      <group>L1_Political</group>
      <groupName>政治性问题</groupName>
      <ability>L2_Unpolitical</ability>
      <abilityName>政治敏感错误</abilityName>
      <candidateList>
        <item>巩固拓展脱贫攻坚成果</item>
      </candidateList>
      <explain/>
      <paraID>7A966D67</paraID>
      <start>130</start>
      <end>140</end>
      <status>modified</status>
      <modifiedWord>巩固拓展脱贫攻坚成果</modifiedWord>
      <trackRevisions>false</trackRevisions>
    </reviewItem>
    <reviewItem>
      <errorID>8b38825a-73cd-4f90-80ce-1de7d34bfc54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52FD44D5</paraID>
      <start>11</start>
      <end>12</end>
      <status>ignored</status>
      <modifiedWord/>
      <trackRevisions>false</trackRevisions>
    </reviewItem>
    <reviewItem>
      <errorID>92eca720-d343-41de-b654-a32a0ded58d7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52FD44D5</paraID>
      <start>85</start>
      <end>88</end>
      <status>modified</status>
      <modifiedWord>，以及</modifiedWord>
      <trackRevisions>false</trackRevisions>
    </reviewItem>
    <reviewItem>
      <errorID>87fa360a-955c-480d-94bf-1b09e89f8e3a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EB450FE</paraID>
      <start>11</start>
      <end>12</end>
      <status>ignored</status>
      <modifiedWord/>
      <trackRevisions>false</trackRevisions>
    </reviewItem>
    <reviewItem>
      <errorID>0fef600f-6d8d-4aa4-a4fa-ba55a8227892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4488389A</paraID>
      <start>11</start>
      <end>12</end>
      <status>ignored</status>
      <modifiedWord/>
      <trackRevisions>false</trackRevisions>
    </reviewItem>
    <reviewItem>
      <errorID>5cc5c036-ce5f-48cb-834f-5b633af4953d</errorID>
      <errorWord>县委县政府</errorWord>
      <group>L1_Political</group>
      <groupName>政治性问题</groupName>
      <ability>L2_Keyword</ability>
      <abilityName>固定表述</abilityName>
      <candidateList>
        <item>县委、县政府</item>
      </candidateList>
      <explain>注意检查当前固定表述标点是否使用规范。</explain>
      <paraID>4488389A</paraID>
      <start>20</start>
      <end>26</end>
      <status>modified</status>
      <modifiedWord>县委、县政府</modifiedWord>
      <trackRevisions>false</trackRevisions>
    </reviewItem>
    <reviewItem>
      <errorID>ff72f5f4-cd3b-48e0-842a-ad0e6807ead3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2DF93C1D</paraID>
      <start>14</start>
      <end>15</end>
      <status>ignored</status>
      <modifiedWord/>
      <trackRevisions>false</trackRevisions>
    </reviewItem>
    <reviewItem>
      <errorID>6396bacf-85ce-4cd7-b769-1ab68820d572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7B8F2438</paraID>
      <start>14</start>
      <end>15</end>
      <status>ignored</status>
      <modifiedWord/>
      <trackRevisions>false</trackRevisions>
    </reviewItem>
    <reviewItem>
      <errorID>d790585a-0465-4f15-a278-98b68ddf91d4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2038326E</paraID>
      <start>22</start>
      <end>23</end>
      <status>ignored</status>
      <modifiedWord/>
      <trackRevisions>false</trackRevisions>
    </reviewItem>
    <reviewItem>
      <errorID>5a479a92-5490-4b4d-97d2-4aef98f64b92</errorID>
      <errorWord>一</errorWord>
      <group>L1_Word</group>
      <groupName>字词问题</groupName>
      <ability>L2_Typo</ability>
      <abilityName>字词错误</abilityName>
      <candidateList>
        <item>一是</item>
      </candidateList>
      <explain/>
      <paraID>2038326E</paraID>
      <start>23</start>
      <end>25</end>
      <status>modified</status>
      <modifiedWord>一是</modifiedWord>
      <trackRevisions>false</trackRevisions>
    </reviewItem>
    <reviewItem>
      <errorID>63ba386e-2b9a-46e1-a7db-4e221d29c719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4A132F03</paraID>
      <start>10</start>
      <end>10</end>
      <status>modified</status>
      <modifiedWord/>
      <trackRevisions>false</trackRevisions>
    </reviewItem>
    <reviewItem>
      <errorID>b0573b9f-766c-4fd0-aa26-ef4aafb967c2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4A132F03</paraID>
      <start>26</start>
      <end>28</end>
      <status>modified</status>
      <modifiedWord>”“</modifiedWord>
      <trackRevisions>false</trackRevisions>
    </reviewItem>
    <reviewItem>
      <errorID>d0f472ad-4ac4-4a62-92f1-5b100cf605fe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283394C6</paraID>
      <start>20</start>
      <end>21</end>
      <status>ignored</status>
      <modifiedWord/>
      <trackRevisions>false</trackRevisions>
    </reviewItem>
    <reviewItem>
      <errorID>98928c2c-9e01-4822-aed8-fbc60fb17ffb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283394C6</paraID>
      <start>156</start>
      <end>158</end>
      <status>modified</status>
      <modifiedWord>”“</modifiedWord>
      <trackRevisions>false</trackRevisions>
    </reviewItem>
    <reviewItem>
      <errorID>5d914fa7-8d96-488f-b63a-f37abd5c3cf7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772B9CCD</paraID>
      <start>20</start>
      <end>21</end>
      <status>ignored</status>
      <modifiedWord/>
      <trackRevisions>false</trackRevisions>
    </reviewItem>
    <reviewItem>
      <errorID>f4195d7d-a374-474e-9c95-4ed7a1e8062b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6BA50187</paraID>
      <start>11</start>
      <end>12</end>
      <status>ignored</status>
      <modifiedWord/>
      <trackRevisions>false</trackRevisions>
    </reviewItem>
    <reviewItem>
      <errorID>2d909cc6-bd4c-40ee-90e2-316fd8a452bd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52B107DE</paraID>
      <start>11</start>
      <end>12</end>
      <status>ignored</status>
      <modifiedWord/>
      <trackRevisions>false</trackRevisions>
    </reviewItem>
    <reviewItem>
      <errorID>b43e3cc0-012d-4548-9ef1-675206121eb9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52B107DE</paraID>
      <start>50</start>
      <end>52</end>
      <status>modified</status>
      <modifiedWord>”“</modifiedWord>
      <trackRevisions>false</trackRevisions>
    </reviewItem>
    <reviewItem>
      <errorID>794b4651-2e8b-42e6-b045-d305cd9afcc8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4ADD6A5E</paraID>
      <start>13</start>
      <end>14</end>
      <status>ignored</status>
      <modifiedWord/>
      <trackRevisions>false</trackRevisions>
    </reviewItem>
    <reviewItem>
      <errorID>a4edebf3-a8f2-4d9f-92c7-551d05c9ef3e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3F73FBEC</paraID>
      <start>22</start>
      <end>23</end>
      <status>ignored</status>
      <modifiedWord/>
      <trackRevisions>false</trackRevisions>
    </reviewItem>
    <reviewItem>
      <errorID>0d23cd56-c978-48a9-93ca-6f86c9b19211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42F38EC1</paraID>
      <start>20</start>
      <end>21</end>
      <status>ignored</status>
      <modifiedWord/>
      <trackRevisions>false</trackRevisions>
    </reviewItem>
    <reviewItem>
      <errorID>ea15fd94-e910-4bad-a2c4-2b26c0699944</errorID>
      <errorWord>多个</errorWord>
      <group>L1_Word</group>
      <groupName>字词问题</groupName>
      <ability>L2_Typo</ability>
      <abilityName>字词错误</abilityName>
      <candidateList>
        <item>个</item>
      </candidateList>
      <explain/>
      <paraID>42F38EC1</paraID>
      <start>175</start>
      <end>177</end>
      <status>ignored</status>
      <modifiedWord/>
      <trackRevisions>false</trackRevisions>
    </reviewItem>
    <reviewItem>
      <errorID>6bc6b2f8-66b7-4d3b-8768-f4fb2b599020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6FD06B9A</paraID>
      <start>17</start>
      <end>18</end>
      <status>ignored</status>
      <modifiedWord/>
      <trackRevisions>false</trackRevisions>
    </reviewItem>
    <reviewItem>
      <errorID>649a8e62-40f1-4a5d-af5c-175bc40efab4</errorID>
      <errorWord>脱贫成果</errorWord>
      <group>L1_Political</group>
      <groupName>政治性问题</groupName>
      <ability>L2_Unpolitical</ability>
      <abilityName>政治敏感错误</abilityName>
      <candidateList>
        <item>脱贫攻坚成果</item>
      </candidateList>
      <explain/>
      <paraID>1C2910EC</paraID>
      <start>59</start>
      <end>63</end>
      <status>ignored</status>
      <modifiedWord/>
      <trackRevisions>false</trackRevisions>
    </reviewItem>
    <reviewItem>
      <errorID>dceed983-e4fa-465d-9df4-595349a2e782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59C68536</paraID>
      <start>13</start>
      <end>14</end>
      <status>ignored</status>
      <modifiedWord/>
      <trackRevisions>false</trackRevisions>
    </reviewItem>
    <reviewItem>
      <errorID>c8ed3302-8050-49cd-befe-78a243b732cb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2950BBDB</paraID>
      <start>13</start>
      <end>14</end>
      <status>ignored</status>
      <modifiedWord/>
      <trackRevisions>false</trackRevisions>
    </reviewItem>
    <reviewItem>
      <errorID>f7dc8336-15a2-402c-82ac-4e08517f66b4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636D0216</paraID>
      <start>13</start>
      <end>14</end>
      <status>ignored</status>
      <modifiedWord/>
      <trackRevisions>false</trackRevisions>
    </reviewItem>
    <reviewItem>
      <errorID>4defa853-d9f5-41d8-a481-0795da530d11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1A698D7</paraID>
      <start>19</start>
      <end>20</end>
      <status>ignored</status>
      <modifiedWord/>
      <trackRevisions>false</trackRevisions>
    </reviewItem>
    <reviewItem>
      <errorID>8c866538-8afb-4adb-97e6-ac2e499aaad9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3BC7A9E0</paraID>
      <start>19</start>
      <end>20</end>
      <status>ignored</status>
      <modifiedWord/>
      <trackRevisions>false</trackRevisions>
    </reviewItem>
    <reviewItem>
      <errorID>5e8a94d1-ed26-48c4-b5d4-df30331bd4d3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241F208D</paraID>
      <start>19</start>
      <end>20</end>
      <status>ignored</status>
      <modifiedWord/>
      <trackRevisions>false</trackRevisions>
    </reviewItem>
    <reviewItem>
      <errorID>a49f337b-b93d-462a-93dc-0de5df35ca52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6007BB59</paraID>
      <start>19</start>
      <end>20</end>
      <status>ignored</status>
      <modifiedWord/>
      <trackRevisions>false</trackRevisions>
    </reviewItem>
    <reviewItem>
      <errorID>6b793041-a2c9-40e5-9856-e69e1e713ead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21BC24F6</paraID>
      <start>19</start>
      <end>20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05fb02-437d-43b3-a12b-03cad0f016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5112</Words>
  <Characters>5426</Characters>
  <Paragraphs>103</Paragraphs>
  <TotalTime>9</TotalTime>
  <ScaleCrop>false</ScaleCrop>
  <LinksUpToDate>false</LinksUpToDate>
  <CharactersWithSpaces>5426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2025-11-30T03:34:00Z</dcterms:created>
  <dc:creator>25053RT47C</dc:creator>
  <cp:lastModifiedBy>微醺</cp:lastModifiedBy>
  <dcterms:modified xsi:type="dcterms:W3CDTF">2025-12-19T02:29:50Z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DD9BA79AB53E4A54A5A7CDB6BCCB6254_13</vt:lpwstr>
  </property>
  <property fmtid="{D5CDD505-2E9C-101B-9397-08002B2CF9AE}" pid="3" name="KSOTemplateDocerSaveRecord">
    <vt:lpwstr>eyJoZGlkIjoiMTJiNzcwOTlmODk0NmY3YWM5YTZhYjk2YmMyMTUxYTgiLCJ1c2VySWQiOiIxMzk5NDE1NTc0In0=</vt:lpwstr>
  </property>
  <property fmtid="{D5CDD505-2E9C-101B-9397-08002B2CF9AE}" pid="4" name="KSOProductBuildVer">
    <vt:lpwstr>2052-12.1.0.24034</vt:lpwstr>
  </property>
</Properties>
</file>