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5F88">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第三人参加行政复议申请书</w:t>
      </w:r>
    </w:p>
    <w:p w14:paraId="040FF33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宋体" w:cs="Times New Roman"/>
          <w:sz w:val="44"/>
          <w:szCs w:val="44"/>
        </w:rPr>
      </w:pPr>
    </w:p>
    <w:p w14:paraId="45B53B0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rPr>
      </w:pPr>
      <w:bookmarkStart w:id="0" w:name="_GoBack"/>
      <w:r>
        <w:rPr>
          <w:rFonts w:hint="default" w:ascii="Times New Roman" w:hAnsi="Times New Roman" w:eastAsia="宋体" w:cs="Times New Roman"/>
          <w:sz w:val="44"/>
          <w:szCs w:val="44"/>
        </w:rPr>
        <w:t>第三人参加行政复议申请书</w:t>
      </w:r>
    </w:p>
    <w:bookmarkEnd w:id="0"/>
    <w:p w14:paraId="5860B38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14:paraId="08E24A7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07B4ACB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239143F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14:paraId="794469A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76FAFBB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写明第三人接收行政复议法律文书的邮寄地址、联系电话</w:t>
      </w:r>
      <w:r>
        <w:rPr>
          <w:rFonts w:hint="eastAsia" w:ascii="仿宋_GB2312" w:hAnsi="仿宋_GB2312" w:eastAsia="仿宋_GB2312" w:cs="仿宋_GB2312"/>
          <w:sz w:val="32"/>
          <w:szCs w:val="32"/>
        </w:rPr>
        <w:t>）</w:t>
      </w:r>
    </w:p>
    <w:p w14:paraId="1F6346F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bCs/>
          <w:sz w:val="32"/>
          <w:szCs w:val="32"/>
        </w:rPr>
      </w:pPr>
    </w:p>
    <w:p w14:paraId="18260BB5">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仿宋_GB2312" w:cs="Times New Roman"/>
          <w:sz w:val="32"/>
          <w:szCs w:val="32"/>
          <w:u w:val="single"/>
          <w:lang w:val="en-US" w:eastAsia="zh-CN"/>
        </w:rPr>
        <w:t>（申请人）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none"/>
          <w:lang w:val="en-US" w:eastAsia="zh-CN"/>
        </w:rPr>
        <w:t>（行政复议机关名称）提出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申请。因</w:t>
      </w:r>
      <w:r>
        <w:rPr>
          <w:rFonts w:hint="eastAsia" w:ascii="Times New Roman" w:hAnsi="Times New Roman" w:eastAsia="仿宋_GB2312" w:cs="Times New Roman"/>
          <w:sz w:val="32"/>
          <w:szCs w:val="32"/>
          <w:u w:val="single"/>
          <w:lang w:val="en-US" w:eastAsia="zh-CN"/>
        </w:rPr>
        <w:t>（</w:t>
      </w:r>
      <w:r>
        <w:rPr>
          <w:rFonts w:hint="eastAsia" w:ascii="仿宋_GB2312" w:hAnsi="仿宋_GB2312" w:eastAsia="仿宋_GB2312" w:cs="仿宋_GB2312"/>
          <w:b w:val="0"/>
          <w:bCs w:val="0"/>
          <w:sz w:val="32"/>
          <w:szCs w:val="32"/>
          <w:u w:val="single"/>
          <w:lang w:eastAsia="zh-CN"/>
        </w:rPr>
        <w:t>作为第三人</w:t>
      </w:r>
      <w:r>
        <w:rPr>
          <w:rFonts w:hint="eastAsia" w:ascii="仿宋_GB2312" w:hAnsi="仿宋_GB2312" w:eastAsia="仿宋_GB2312" w:cs="仿宋_GB2312"/>
          <w:b w:val="0"/>
          <w:bCs w:val="0"/>
          <w:sz w:val="32"/>
          <w:szCs w:val="32"/>
          <w:u w:val="single"/>
        </w:rPr>
        <w:t>参加行政复议的事实和理由</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仿宋_GB2312" w:eastAsia="仿宋_GB2312" w:cs="仿宋_GB2312"/>
          <w:b w:val="0"/>
          <w:bCs w:val="0"/>
          <w:sz w:val="32"/>
          <w:szCs w:val="32"/>
          <w:lang w:eastAsia="zh-CN"/>
        </w:rPr>
        <w:t>申请作为第三人参加行政复议，请予准许。</w:t>
      </w:r>
    </w:p>
    <w:p w14:paraId="2811B0C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14:paraId="3E99E63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14:paraId="0DC6C5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p>
    <w:p w14:paraId="6C2D34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参加行政复议申请书副本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032E61F0">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其他有关材料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6B252E00">
      <w:pPr>
        <w:pStyle w:val="2"/>
        <w:keepNext w:val="0"/>
        <w:keepLines w:val="0"/>
        <w:pageBreakBefore w:val="0"/>
        <w:kinsoku/>
        <w:overflowPunct/>
        <w:topLinePunct w:val="0"/>
        <w:autoSpaceDE/>
        <w:autoSpaceDN/>
        <w:bidi w:val="0"/>
        <w:adjustRightInd/>
        <w:spacing w:line="600" w:lineRule="exact"/>
        <w:textAlignment w:val="auto"/>
        <w:rPr>
          <w:rFonts w:hint="default"/>
        </w:rPr>
      </w:pPr>
    </w:p>
    <w:p w14:paraId="3FEBB213">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第三</w:t>
      </w:r>
      <w:r>
        <w:rPr>
          <w:rFonts w:hint="default" w:ascii="Times New Roman" w:hAnsi="Times New Roman" w:eastAsia="仿宋_GB2312" w:cs="Times New Roman"/>
          <w:sz w:val="32"/>
          <w:szCs w:val="32"/>
          <w:u w:val="none"/>
          <w:lang w:val="en-US" w:eastAsia="zh-CN"/>
        </w:rPr>
        <w:t>人（签名或盖章）：</w:t>
      </w:r>
      <w:r>
        <w:rPr>
          <w:rFonts w:hint="eastAsia" w:ascii="Times New Roman" w:hAnsi="Times New Roman" w:eastAsia="仿宋_GB2312" w:cs="Times New Roman"/>
          <w:sz w:val="32"/>
          <w:szCs w:val="32"/>
          <w:u w:val="single"/>
          <w:lang w:val="en-US" w:eastAsia="zh-CN"/>
        </w:rPr>
        <w:t xml:space="preserve">       </w:t>
      </w:r>
    </w:p>
    <w:p w14:paraId="24631186">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5CD2647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00B24D29">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3550062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1.本示范文本根据《中华人民共和国行政复议法》第十六条第一款</w:t>
      </w:r>
      <w:r>
        <w:rPr>
          <w:rFonts w:hint="eastAsia" w:ascii="仿宋_GB2312" w:hAnsi="仿宋_GB2312" w:eastAsia="仿宋_GB2312" w:cs="仿宋_GB2312"/>
          <w:color w:val="auto"/>
          <w:sz w:val="32"/>
          <w:szCs w:val="32"/>
          <w:u w:val="none"/>
          <w:lang w:val="en-US" w:eastAsia="zh-CN"/>
        </w:rPr>
        <w:t>制定，供同被申请行政复议的行政行为或者行政复议案件处理结果有利害关系的公民、法人或者其他组织，向行政复议机构申请参加行政复议使用。</w:t>
      </w:r>
    </w:p>
    <w:p w14:paraId="243FC3AA">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2.第三人应当在参加行政复议申请书中列明本人或本单位的基本信息，明确可以接收行政复议法律文书的送达地址以及联系方式。</w:t>
      </w:r>
    </w:p>
    <w:p w14:paraId="47A8E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C4B3A"/>
    <w:rsid w:val="2C9C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2025-08-15T03:08:00Z</dcterms:created>
  <dc:creator>f</dc:creator>
  <cp:lastModifiedBy>f</cp:lastModifiedBy>
  <dcterms:modified xsi:type="dcterms:W3CDTF">2025-08-15T03:08:26Z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22A7381C44474C52BCCFB5BE90870F9A_11</vt:lpwstr>
  </property>
  <property fmtid="{D5CDD505-2E9C-101B-9397-08002B2CF9AE}" pid="4" name="KSOTemplateDocerSaveRecord">
    <vt:lpwstr>eyJoZGlkIjoiYjZkZWI5YjI4NjJiODk3MjM1NGIxMTg3N2FiOGY3MTYiLCJ1c2VySWQiOiI0NDY3Nzg2NTUifQ==</vt:lpwstr>
  </property>
</Properties>
</file>