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32"/>
        </w:rPr>
      </w:pPr>
      <w:r>
        <w:rPr>
          <w:rFonts w:hint="eastAsia" w:ascii="仿宋" w:hAnsi="仿宋" w:eastAsia="仿宋"/>
          <w:color w:val="000000"/>
          <w:sz w:val="32"/>
        </w:rPr>
        <w:t>附件1</w:t>
      </w:r>
    </w:p>
    <w:p>
      <w:pPr>
        <w:shd w:val="clear" w:color="auto" w:fill="FFFFFF"/>
        <w:spacing w:line="576" w:lineRule="exact"/>
        <w:jc w:val="center"/>
        <w:rPr>
          <w:rFonts w:hint="eastAsia" w:ascii="方正小标宋简体" w:hAnsi="仿宋" w:eastAsia="方正小标宋简体" w:cs="仿宋"/>
          <w:color w:val="000000"/>
          <w:kern w:val="0"/>
          <w:sz w:val="44"/>
          <w:szCs w:val="44"/>
          <w:shd w:val="clear" w:color="auto" w:fill="FFFFFF"/>
        </w:rPr>
      </w:pPr>
      <w:bookmarkStart w:id="1" w:name="_GoBack"/>
      <w:r>
        <w:rPr>
          <w:rFonts w:hint="eastAsia" w:ascii="方正小标宋简体" w:hAnsi="仿宋" w:eastAsia="方正小标宋简体" w:cs="仿宋"/>
          <w:color w:val="000000"/>
          <w:kern w:val="0"/>
          <w:sz w:val="44"/>
          <w:szCs w:val="44"/>
          <w:shd w:val="clear" w:color="auto" w:fill="FFFFFF"/>
        </w:rPr>
        <w:t>沈丘县烟草制品零售点</w:t>
      </w:r>
    </w:p>
    <w:p>
      <w:pPr>
        <w:shd w:val="clear" w:color="auto" w:fill="FFFFFF"/>
        <w:spacing w:line="576" w:lineRule="exact"/>
        <w:jc w:val="center"/>
        <w:rPr>
          <w:rFonts w:hint="eastAsia" w:ascii="方正小标宋简体" w:hAnsi="仿宋" w:eastAsia="方正小标宋简体" w:cs="仿宋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仿宋"/>
          <w:color w:val="000000"/>
          <w:kern w:val="0"/>
          <w:sz w:val="44"/>
          <w:szCs w:val="44"/>
          <w:shd w:val="clear" w:color="auto" w:fill="FFFFFF"/>
        </w:rPr>
        <w:t>经营场所间距测量标准</w:t>
      </w:r>
    </w:p>
    <w:bookmarkEnd w:id="1"/>
    <w:p>
      <w:pPr>
        <w:spacing w:line="580" w:lineRule="exact"/>
        <w:ind w:left="64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580" w:lineRule="exact"/>
        <w:ind w:firstLine="632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《规划》中“距离、间距”指新申请方与测量参照物之间,按“边对边”原则测量的可通行最短距离。测量参照物指周边最近的持证零售户或中小学校、幼儿园学生通勤出入口。现场核查新申请方与参照物之间的测量以“不违反交通规定、可通行最短距离”为总体原则。具体场所测量示意图如下：</w:t>
      </w:r>
    </w:p>
    <w:p>
      <w:pPr>
        <w:spacing w:line="580" w:lineRule="exact"/>
        <w:ind w:firstLine="632" w:firstLineChars="200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ind w:firstLine="552" w:firstLineChars="200"/>
        <w:jc w:val="left"/>
        <w:rPr>
          <w:rFonts w:hint="eastAsia" w:ascii="仿宋" w:hAnsi="楷体" w:eastAsia="仿宋" w:cs="楷体"/>
          <w:sz w:val="28"/>
          <w:szCs w:val="28"/>
        </w:rPr>
      </w:pPr>
      <w:r>
        <w:rPr>
          <w:rFonts w:hint="eastAsia" w:ascii="仿宋" w:hAnsi="楷体" w:eastAsia="仿宋" w:cs="楷体"/>
          <w:sz w:val="28"/>
          <w:szCs w:val="28"/>
        </w:rPr>
        <w:t>1.申请方和测量参照物在同一侧马路的，参照图1测量，距离=a。</w:t>
      </w:r>
    </w:p>
    <w:p>
      <w:pPr>
        <w:jc w:val="center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drawing>
          <wp:inline distT="0" distB="0" distL="0" distR="0">
            <wp:extent cx="4248150" cy="2552065"/>
            <wp:effectExtent l="0" t="0" r="0" b="635"/>
            <wp:docPr id="5" name="图片 5" descr="162927179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29271796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2" w:firstLineChars="200"/>
        <w:jc w:val="left"/>
        <w:rPr>
          <w:rFonts w:hint="eastAsia" w:ascii="仿宋" w:hAnsi="楷体" w:eastAsia="仿宋" w:cs="楷体"/>
          <w:sz w:val="32"/>
          <w:szCs w:val="32"/>
        </w:rPr>
      </w:pPr>
      <w:r>
        <w:rPr>
          <w:rFonts w:hint="eastAsia" w:ascii="仿宋" w:hAnsi="楷体" w:eastAsia="仿宋" w:cs="楷体"/>
          <w:sz w:val="32"/>
          <w:szCs w:val="32"/>
        </w:rPr>
        <w:t>2.申请方和测量参照物在马路两侧，马路中间设有隔离带的，从隔离带最近开口处作为测量通道,参照图2测量，距离=a+b+c。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3419475" cy="3162300"/>
            <wp:effectExtent l="0" t="0" r="9525" b="0"/>
            <wp:docPr id="4" name="图片 4" descr="16292719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29271936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2" w:firstLineChars="200"/>
        <w:jc w:val="left"/>
        <w:rPr>
          <w:rFonts w:hint="eastAsia" w:ascii="仿宋" w:hAnsi="楷体" w:eastAsia="仿宋" w:cs="楷体"/>
          <w:sz w:val="32"/>
          <w:szCs w:val="32"/>
        </w:rPr>
      </w:pPr>
      <w:r>
        <w:rPr>
          <w:rFonts w:hint="eastAsia" w:ascii="仿宋" w:hAnsi="楷体" w:eastAsia="仿宋" w:cs="楷体"/>
          <w:sz w:val="32"/>
          <w:szCs w:val="32"/>
        </w:rPr>
        <w:t>3.申请方和测量参照物在马路两侧，马路中间没有隔离带但是有斑马线的，参照图3测量，距离=a+b+c。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2933700" cy="2686050"/>
            <wp:effectExtent l="0" t="0" r="0" b="0"/>
            <wp:docPr id="3" name="图片 3" descr="16292720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29272024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2" w:firstLineChars="200"/>
        <w:jc w:val="left"/>
        <w:rPr>
          <w:rFonts w:hint="eastAsia" w:ascii="仿宋" w:hAnsi="楷体" w:eastAsia="仿宋" w:cs="楷体"/>
          <w:sz w:val="32"/>
          <w:szCs w:val="32"/>
        </w:rPr>
      </w:pPr>
      <w:r>
        <w:rPr>
          <w:rFonts w:hint="eastAsia" w:ascii="仿宋" w:hAnsi="楷体" w:eastAsia="仿宋" w:cs="楷体"/>
          <w:sz w:val="32"/>
          <w:szCs w:val="32"/>
        </w:rPr>
        <w:t>4.申请方和测量参照物在马路两侧，马路中间没有斑马线或者隔离带的，参照图4测量，距离=a。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3152775" cy="2667000"/>
            <wp:effectExtent l="0" t="0" r="9525" b="0"/>
            <wp:docPr id="2" name="图片 2" descr="16292720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29272084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32" w:firstLineChars="200"/>
        <w:jc w:val="left"/>
        <w:rPr>
          <w:rFonts w:hint="eastAsia" w:ascii="仿宋" w:hAnsi="楷体" w:eastAsia="仿宋" w:cs="楷体"/>
          <w:sz w:val="32"/>
          <w:szCs w:val="32"/>
        </w:rPr>
      </w:pPr>
      <w:r>
        <w:rPr>
          <w:rFonts w:hint="eastAsia" w:ascii="仿宋" w:hAnsi="楷体" w:eastAsia="仿宋" w:cs="楷体"/>
          <w:sz w:val="32"/>
          <w:szCs w:val="32"/>
        </w:rPr>
        <w:t>5.申请方和测量参照物处于马路拐角位置，参照图5测量，距离=a+b。</w:t>
      </w:r>
    </w:p>
    <w:p>
      <w:pPr>
        <w:jc w:val="center"/>
        <w:rPr>
          <w:rFonts w:hint="eastAsia" w:ascii="仿宋" w:hAnsi="宋体" w:eastAsia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0" distR="0">
            <wp:extent cx="3133725" cy="2981960"/>
            <wp:effectExtent l="0" t="0" r="9525" b="8890"/>
            <wp:docPr id="1" name="图片 1" descr="162927218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29272184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32" w:firstLineChars="200"/>
        <w:textAlignment w:val="auto"/>
        <w:rPr>
          <w:rFonts w:hint="eastAsia" w:ascii="仿宋" w:eastAsia="仿宋"/>
          <w:kern w:val="0"/>
          <w:sz w:val="32"/>
          <w:szCs w:val="32"/>
        </w:rPr>
      </w:pPr>
      <w:r>
        <w:rPr>
          <w:rFonts w:hint="eastAsia" w:ascii="仿宋" w:eastAsia="仿宋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eastAsia="仿宋"/>
          <w:kern w:val="0"/>
          <w:sz w:val="32"/>
          <w:szCs w:val="32"/>
        </w:rPr>
        <w:t>本测量办法由</w:t>
      </w:r>
      <w:bookmarkStart w:id="0" w:name="_Hlk153380059"/>
      <w:r>
        <w:rPr>
          <w:rFonts w:hint="eastAsia" w:ascii="仿宋" w:eastAsia="仿宋"/>
          <w:kern w:val="0"/>
          <w:sz w:val="32"/>
          <w:szCs w:val="32"/>
        </w:rPr>
        <w:t>沈丘县</w:t>
      </w:r>
      <w:bookmarkEnd w:id="0"/>
      <w:r>
        <w:rPr>
          <w:rFonts w:hint="eastAsia" w:ascii="仿宋" w:eastAsia="仿宋"/>
          <w:kern w:val="0"/>
          <w:sz w:val="32"/>
          <w:szCs w:val="32"/>
        </w:rPr>
        <w:t>烟草专卖局负责解释。如遇本办法未明确测量方法的特殊情形时，其测量方法由沈丘县烟草专卖局确定。</w:t>
      </w:r>
    </w:p>
    <w:p>
      <w:pPr>
        <w:widowControl/>
        <w:numPr>
          <w:ilvl w:val="0"/>
          <w:numId w:val="1"/>
        </w:numPr>
        <w:spacing w:line="480" w:lineRule="exact"/>
        <w:ind w:firstLine="632" w:firstLineChars="200"/>
        <w:rPr>
          <w:rFonts w:hint="eastAsia" w:ascii="仿宋" w:eastAsia="仿宋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985" w:left="1588" w:header="851" w:footer="992" w:gutter="0"/>
          <w:cols w:space="0" w:num="1"/>
          <w:rtlGutter w:val="1"/>
          <w:docGrid w:type="linesAndChars" w:linePitch="579" w:charSpace="-886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page" w:hAnchor="page" w:x="5596" w:y="15301"/>
      <w:tabs>
        <w:tab w:val="center" w:pos="4153"/>
        <w:tab w:val="right" w:pos="8306"/>
      </w:tabs>
      <w:snapToGrid w:val="0"/>
      <w:jc w:val="left"/>
      <w:rPr>
        <w:rFonts w:hint="eastAsia" w:ascii="宋体" w:hAnsi="宋体" w:eastAsia="仿宋" w:cs="Times New Roman"/>
        <w:sz w:val="28"/>
        <w:szCs w:val="28"/>
      </w:rPr>
    </w:pPr>
    <w:r>
      <w:rPr>
        <w:rFonts w:ascii="Times New Roman" w:hAnsi="Times New Roman" w:eastAsia="仿宋" w:cs="Times New Roman"/>
        <w:sz w:val="28"/>
        <w:szCs w:val="28"/>
      </w:rPr>
      <w:t xml:space="preserve">–– </w:t>
    </w:r>
    <w:r>
      <w:rPr>
        <w:rFonts w:ascii="Times New Roman" w:hAnsi="Times New Roman" w:eastAsia="仿宋" w:cs="Times New Roman"/>
        <w:sz w:val="28"/>
        <w:szCs w:val="28"/>
      </w:rPr>
      <w:fldChar w:fldCharType="begin"/>
    </w:r>
    <w:r>
      <w:rPr>
        <w:rFonts w:ascii="Times New Roman" w:hAnsi="Times New Roman" w:eastAsia="仿宋" w:cs="Times New Roman"/>
        <w:sz w:val="28"/>
        <w:szCs w:val="28"/>
      </w:rPr>
      <w:instrText xml:space="preserve">PAGE  </w:instrText>
    </w:r>
    <w:r>
      <w:rPr>
        <w:rFonts w:ascii="Times New Roman" w:hAnsi="Times New Roman" w:eastAsia="仿宋" w:cs="Times New Roman"/>
        <w:sz w:val="28"/>
        <w:szCs w:val="28"/>
      </w:rPr>
      <w:fldChar w:fldCharType="separate"/>
    </w:r>
    <w:r>
      <w:rPr>
        <w:rFonts w:ascii="Times New Roman" w:hAnsi="Times New Roman" w:eastAsia="仿宋" w:cs="Times New Roman"/>
        <w:sz w:val="28"/>
        <w:szCs w:val="28"/>
      </w:rPr>
      <w:t>38</w:t>
    </w:r>
    <w:r>
      <w:rPr>
        <w:rFonts w:ascii="Times New Roman" w:hAnsi="Times New Roman" w:eastAsia="仿宋" w:cs="Times New Roman"/>
        <w:sz w:val="28"/>
        <w:szCs w:val="28"/>
      </w:rPr>
      <w:fldChar w:fldCharType="end"/>
    </w:r>
    <w:r>
      <w:rPr>
        <w:rFonts w:ascii="Times New Roman" w:hAnsi="Times New Roman" w:eastAsia="仿宋" w:cs="Times New Roman"/>
        <w:sz w:val="28"/>
        <w:szCs w:val="28"/>
      </w:rPr>
      <w:t xml:space="preserve"> ––</w:t>
    </w:r>
  </w:p>
  <w:p>
    <w:pPr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FF387"/>
    <w:multiLevelType w:val="singleLevel"/>
    <w:tmpl w:val="43BFF38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10D53"/>
    <w:rsid w:val="6011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2024-11-08T08:08:00Z</dcterms:created>
  <dc:creator>Administrator</dc:creator>
  <cp:lastModifiedBy>Administrator</cp:lastModifiedBy>
  <dcterms:modified xsi:type="dcterms:W3CDTF">2024-11-08T08:09:04Z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