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N/>
        <w:bidi w:val="0"/>
        <w:adjustRightInd w:val="0"/>
        <w:snapToGrid w:val="0"/>
        <w:spacing w:after="0" w:line="55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pPr>
      <w:bookmarkStart w:id="0" w:name="_GoBack"/>
    </w:p>
    <w:p>
      <w:pPr>
        <w:pStyle w:val="11"/>
        <w:keepNext w:val="0"/>
        <w:keepLines w:val="0"/>
        <w:pageBreakBefore w:val="0"/>
        <w:widowControl w:val="0"/>
        <w:kinsoku/>
        <w:wordWrap/>
        <w:overflowPunct/>
        <w:topLinePunct w:val="0"/>
        <w:autoSpaceDN/>
        <w:bidi w:val="0"/>
        <w:adjustRightInd w:val="0"/>
        <w:snapToGrid w:val="0"/>
        <w:spacing w:after="0" w:line="55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N/>
        <w:bidi w:val="0"/>
        <w:adjustRightInd w:val="0"/>
        <w:snapToGrid w:val="0"/>
        <w:spacing w:after="0" w:line="55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N/>
        <w:bidi w:val="0"/>
        <w:adjustRightInd w:val="0"/>
        <w:snapToGrid w:val="0"/>
        <w:spacing w:after="0" w:line="55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N/>
        <w:bidi w:val="0"/>
        <w:adjustRightInd w:val="0"/>
        <w:snapToGrid w:val="0"/>
        <w:spacing w:after="0" w:line="55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N/>
        <w:bidi w:val="0"/>
        <w:adjustRightInd w:val="0"/>
        <w:snapToGrid w:val="0"/>
        <w:spacing w:after="0" w:line="550" w:lineRule="atLeast"/>
        <w:ind w:left="0" w:leftChars="0" w:firstLine="0" w:firstLineChars="0"/>
        <w:jc w:val="both"/>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N/>
        <w:bidi w:val="0"/>
        <w:adjustRightInd w:val="0"/>
        <w:snapToGrid w:val="0"/>
        <w:spacing w:after="0" w:line="550" w:lineRule="atLeast"/>
        <w:ind w:left="0" w:leftChars="0" w:firstLine="0" w:firstLineChars="0"/>
        <w:jc w:val="center"/>
        <w:textAlignment w:val="auto"/>
        <w:rPr>
          <w:rFonts w:hint="eastAsia" w:ascii="仿宋_GB2312" w:hAnsi="仿宋_GB2312" w:eastAsia="仿宋_GB2312" w:cs="仿宋_GB2312"/>
          <w:color w:val="auto"/>
          <w:kern w:val="21"/>
          <w:sz w:val="32"/>
          <w:szCs w:val="32"/>
          <w:highlight w:val="none"/>
          <w:lang w:eastAsia="zh-CN"/>
        </w:rPr>
      </w:pPr>
      <w:r>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巩固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衔接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组</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 xml:space="preserve">号 </w:t>
      </w:r>
      <w:r>
        <w:rPr>
          <w:rFonts w:hint="eastAsia" w:ascii="仿宋_GB2312" w:hAnsi="仿宋_GB2312" w:eastAsia="仿宋_GB2312" w:cs="仿宋_GB2312"/>
          <w:color w:val="auto"/>
          <w:kern w:val="21"/>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hint="eastAsia" w:ascii="方正小标宋简体" w:hAnsi="方正小标宋简体" w:eastAsia="方正小标宋简体" w:cs="方正小标宋简体"/>
          <w:b/>
          <w:bCs/>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2024年沈丘县财政衔接推进乡村振兴补助资金项目实施计划</w:t>
      </w:r>
    </w:p>
    <w:p>
      <w:pPr>
        <w:keepNext w:val="0"/>
        <w:keepLines w:val="0"/>
        <w:pageBreakBefore w:val="0"/>
        <w:kinsoku/>
        <w:wordWrap/>
        <w:overflowPunct/>
        <w:topLinePunct w:val="0"/>
        <w:autoSpaceDN/>
        <w:bidi w:val="0"/>
        <w:adjustRightInd w:val="0"/>
        <w:snapToGrid w:val="0"/>
        <w:spacing w:line="560" w:lineRule="exact"/>
        <w:ind w:left="0" w:leftChars="0"/>
        <w:textAlignment w:val="auto"/>
        <w:rPr>
          <w:rFonts w:hint="eastAsia" w:ascii="仿宋_GB2312" w:hAnsi="仿宋_GB2312" w:eastAsia="仿宋_GB2312" w:cs="仿宋_GB2312"/>
          <w:kern w:val="21"/>
          <w:sz w:val="32"/>
          <w:szCs w:val="32"/>
          <w:highlight w:val="none"/>
        </w:rPr>
      </w:pPr>
    </w:p>
    <w:p>
      <w:pPr>
        <w:keepNext w:val="0"/>
        <w:keepLines w:val="0"/>
        <w:pageBreakBefore w:val="0"/>
        <w:widowControl w:val="0"/>
        <w:kinsoku/>
        <w:wordWrap/>
        <w:overflowPunct/>
        <w:topLinePunct w:val="0"/>
        <w:autoSpaceDN/>
        <w:bidi w:val="0"/>
        <w:adjustRightInd w:val="0"/>
        <w:snapToGrid w:val="0"/>
        <w:spacing w:line="550" w:lineRule="atLeast"/>
        <w:ind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为提高我县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财政衔接推进乡村振兴补助资金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使用精准度和效益，巩固拓展脱贫攻坚成果同乡村振兴有效衔接，依据关于印发《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支持脱贫县落实统筹整合财政涉农资金政策实施细则</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有关事项的补充通知（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豫财农综〔202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38</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号</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文件精神，根据我县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实际情况，</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制定</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本实施</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一、指导思想</w:t>
      </w:r>
    </w:p>
    <w:p>
      <w:pPr>
        <w:keepNext w:val="0"/>
        <w:keepLines w:val="0"/>
        <w:pageBreakBefore w:val="0"/>
        <w:widowControl w:val="0"/>
        <w:kinsoku/>
        <w:wordWrap/>
        <w:overflowPunct/>
        <w:topLinePunct w:val="0"/>
        <w:autoSpaceDE w:val="0"/>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以习近平新时代中国特色社会主义思想为指导，全面贯彻党的</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二十大</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精神，深入贯彻习近平总书记关于乡村振兴系列重要讲话精神，按照党中央、国务院关于巩固拓展脱贫攻坚同乡村振兴有效衔接的决策部署，围绕支持脱贫县巩固拓展脱贫攻坚成果和乡村产业振兴的目标，加大</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资金投入力度，聚集政策合力助力乡村振兴，严格项目资金监管，确保资金规范使用，加快推进项目实施和资金拨付进度，确保</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衔接资金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项目早实施、早竣工、早受益。</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（一）因地制宜，稳步推进。</w:t>
      </w:r>
      <w:r>
        <w:rPr>
          <w:rFonts w:hint="eastAsia" w:ascii="楷体_GB2312" w:hAnsi="楷体_GB2312" w:eastAsia="楷体_GB2312" w:cs="楷体_GB2312"/>
          <w:b w:val="0"/>
          <w:bCs w:val="0"/>
          <w:color w:val="000000" w:themeColor="text1"/>
          <w:spacing w:val="0"/>
          <w:kern w:val="2"/>
          <w:sz w:val="32"/>
          <w:szCs w:val="32"/>
          <w:highlight w:val="none"/>
          <w:lang w:val="en-US" w:eastAsia="zh-CN"/>
          <w14:textFill>
            <w14:solidFill>
              <w14:schemeClr w14:val="tx1"/>
            </w14:solidFill>
          </w14:textFill>
        </w:rPr>
        <w:t>稳</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步推进产业发展，补齐必要的基础设施短板及县级乡村振兴规划相关项目，</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依据有关法律</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法规和政策规定，立足</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我县</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资源条件、产业基础，按照进度服从质量的要求，积极稳妥推进</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项目实施。</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（二）产业为本，注重实效。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支持产业发展摆在优先位置，发展壮大优势特色产业，促进产业提质增效，逐年提高用于产业项目的资金占比。</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三、实施目标</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巩固拓展脱贫攻坚成果同乡村振兴有效衔接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，截至目前全县共有脱贫户29057户117272人，其中脱贫享受政策18434户69195人，脱贫不享受政策户10623户48077人。全县共有监测对象3513户12130人，其中脱贫不稳定户984户3402人，边缘易致贫户834户2895人，突发严重困难</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户</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1695户5833人。风险消除率为41.53%。</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县将紧紧围绕“两不愁、三保障”，以巩固拓展脱贫攻坚成果同乡村振兴有效衔接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监测</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人口经济收入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村集体经济持续增收，</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有序推进乡村振兴工作全面展开，</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强化基础设施和民生事业建设</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改善人居环境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提高社会保障水平为核心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提高资金使用的精准度和绩效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目标</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巩固拓展脱贫攻坚成果和乡村振兴任务，突出重点、集中投入、形成合力，</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确保脱贫成效得到进一步巩固提升</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和乡村振兴任务的</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有效衔接。</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四、</w:t>
      </w:r>
      <w:r>
        <w:rPr>
          <w:rFonts w:hint="eastAsia" w:ascii="黑体" w:hAnsi="黑体" w:eastAsia="黑体" w:cs="黑体"/>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资金来源及规模</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0"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依据关于印发《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支持脱贫县落实统筹整合财政涉农资金政策实施细则</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有关事项的补充通知（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豫财农综〔202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38</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号</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文件精神，对上级下达我县的</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资金要在农业生产发展和农村基础设施建设范围内安排使用，根据沈丘县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脱贫攻坚</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成效和乡村振兴年度任务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，严格执行现行标准，对照“负面清单”抓落实，在巩固脱贫成效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和推进乡村振兴任务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上下</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真</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功夫</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年我县计划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16861.71</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计划中央</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8213万元，省级衔接资金2074万元，市级衔接资金1494万元，县级衔接资金5080.71万元。对接项目20个，</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子项目</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112个，</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项目实施后</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，惠及</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人口</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及监测人口117272</w:t>
      </w:r>
      <w:r>
        <w:rPr>
          <w:rFonts w:hint="eastAsia" w:ascii="仿宋_GB2312" w:hAnsi="Arial" w:eastAsia="仿宋_GB2312"/>
          <w:b w:val="0"/>
          <w:bCs w:val="0"/>
          <w:color w:val="000000" w:themeColor="text1"/>
          <w:spacing w:val="0"/>
          <w:kern w:val="2"/>
          <w:sz w:val="32"/>
          <w:szCs w:val="32"/>
          <w:highlight w:val="none"/>
          <w14:textFill>
            <w14:solidFill>
              <w14:schemeClr w14:val="tx1"/>
            </w14:solidFill>
          </w14:textFill>
        </w:rPr>
        <w:t>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N/>
        <w:bidi w:val="0"/>
        <w:adjustRightInd w:val="0"/>
        <w:snapToGrid w:val="0"/>
        <w:spacing w:line="540" w:lineRule="atLeast"/>
        <w:ind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lang w:val="en-US" w:eastAsia="zh-CN"/>
          <w14:textFill>
            <w14:solidFill>
              <w14:schemeClr w14:val="tx1"/>
            </w14:solidFill>
          </w14:textFill>
        </w:rPr>
        <w:t>五、</w:t>
      </w: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资金安排使用及项目分类</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（一）农村基础设施建设类项目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rPr>
          <w:rFonts w:hint="default" w:ascii="仿宋_GB2312" w:hAnsi="仿宋_GB2312" w:eastAsia="仿宋_GB2312" w:cs="仿宋_GB2312"/>
          <w:b w:val="0"/>
          <w:bCs w:val="0"/>
          <w:color w:val="000000" w:themeColor="text1"/>
          <w:spacing w:val="0"/>
          <w:kern w:val="2"/>
          <w:sz w:val="32"/>
          <w:szCs w:val="32"/>
          <w:highlight w:val="none"/>
          <w:lang w:val="en-US"/>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年农村基础设施建设类项目计划安排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个，</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子项目</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49 个，</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投资</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3508.71万</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元</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。其中：中央资金2312万元、省级资金335.71万元，县级资金861万元。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1.2024年沈丘县脱贫攻坚巩固提升道路建设项目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赵德营镇等18个乡镇45个行政村修建道路61.36公里，宽度为2.5-5m。混凝土路面或沥青混凝土路面。道路结构为：15厘米厚C30水泥混凝土面层+15厘米厚12%石灰稳定土基层+路基加宽、开槽、碾压；18厘米厚C30水泥混凝土面层+15厘米厚12%石灰稳定土基层+路基加宽、开槽、碾压。采取公开招标形式。</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计划使用资金3193.71万元。其中：中央资金2257万元，省级资金335.71万元，县级资金601万元。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项目建成后资产移交村集体管护，受益群众75980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人。</w:t>
      </w:r>
    </w:p>
    <w:p>
      <w:pPr>
        <w:pStyle w:val="6"/>
        <w:keepNext w:val="0"/>
        <w:keepLines w:val="0"/>
        <w:pageBreakBefore w:val="0"/>
        <w:widowControl w:val="0"/>
        <w:kinsoku/>
        <w:wordWrap/>
        <w:overflowPunct/>
        <w:topLinePunct w:val="0"/>
        <w:autoSpaceDN/>
        <w:bidi w:val="0"/>
        <w:adjustRightInd w:val="0"/>
        <w:snapToGrid w:val="0"/>
        <w:spacing w:after="0" w:line="540" w:lineRule="atLeas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2.2024年沈丘县民族宗教事务局道路建设项目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修建留福北队至元路口村道路提升，宽5米，长875米，共计4375平方。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采取公开招标形式。</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55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其中：中央资金55万元，</w:t>
      </w:r>
    </w:p>
    <w:p>
      <w:pPr>
        <w:keepNext w:val="0"/>
        <w:keepLines w:val="0"/>
        <w:pageBreakBefore w:val="0"/>
        <w:widowControl w:val="0"/>
        <w:kinsoku/>
        <w:wordWrap/>
        <w:overflowPunct/>
        <w:topLinePunct w:val="0"/>
        <w:autoSpaceDE/>
        <w:autoSpaceDN/>
        <w:bidi w:val="0"/>
        <w:adjustRightInd w:val="0"/>
        <w:snapToGrid w:val="0"/>
        <w:spacing w:line="540" w:lineRule="atLeas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提高群众对乡村振兴工作满意度，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间接增加了群众收入，保障群众生活、生产持续健康发展，群众对实施效果十分满意。</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改善留福村（全村928户3280人，其中回族人口数59户190人。脱贫户35户141人，其中少数民族11户41人；监测户13户49人，其中少数民族户2户7人。）各族群众的生产和生活条件，巩固拓展脱贫攻坚成果，提高群众对乡村振兴工作满意度。增进民族团结，进一步铸牢中华民族共同体意识。</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kern w:val="2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沈丘县民族宗教事务局</w:t>
      </w:r>
    </w:p>
    <w:p>
      <w:pPr>
        <w:keepNext w:val="0"/>
        <w:keepLines w:val="0"/>
        <w:pageBreakBefore w:val="0"/>
        <w:widowControl w:val="0"/>
        <w:kinsoku/>
        <w:wordWrap/>
        <w:overflowPunct/>
        <w:topLinePunct w:val="0"/>
        <w:autoSpaceDE/>
        <w:autoSpaceDN/>
        <w:bidi w:val="0"/>
        <w:adjustRightInd w:val="0"/>
        <w:snapToGrid w:val="0"/>
        <w:spacing w:line="540" w:lineRule="atLeast"/>
        <w:ind w:firstLine="643" w:firstLineChars="200"/>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3.2024年莲池镇牛营村坑塘治理及下水道改造项目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在牛营村实施2处坑塘改造，面积约5200平方。下水道升级改造约396米。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采取公开招标形式。</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计划使用资金60万元。其中：县级资金60万元。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实施后，改善了村组内交通状况，方便群众出行，</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有效减少污染源，促进水质保护和村集体发展水产养殖项目，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项目建成后资产移交村集体管护，受益群众 2698</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人。</w:t>
      </w:r>
    </w:p>
    <w:p>
      <w:pPr>
        <w:pStyle w:val="6"/>
        <w:keepNext w:val="0"/>
        <w:keepLines w:val="0"/>
        <w:pageBreakBefore w:val="0"/>
        <w:widowControl w:val="0"/>
        <w:kinsoku/>
        <w:wordWrap/>
        <w:overflowPunct/>
        <w:topLinePunct w:val="0"/>
        <w:autoSpaceDN/>
        <w:bidi w:val="0"/>
        <w:adjustRightInd w:val="0"/>
        <w:snapToGrid w:val="0"/>
        <w:spacing w:after="0" w:line="540" w:lineRule="atLeas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pStyle w:val="6"/>
        <w:keepNext w:val="0"/>
        <w:keepLines w:val="0"/>
        <w:pageBreakBefore w:val="0"/>
        <w:widowControl w:val="0"/>
        <w:kinsoku/>
        <w:wordWrap/>
        <w:overflowPunct/>
        <w:topLinePunct w:val="0"/>
        <w:autoSpaceDN/>
        <w:bidi w:val="0"/>
        <w:adjustRightInd w:val="0"/>
        <w:snapToGrid w:val="0"/>
        <w:spacing w:after="0" w:line="540" w:lineRule="atLeast"/>
        <w:ind w:firstLine="643" w:firstLineChars="200"/>
        <w:textAlignment w:val="auto"/>
        <w:rPr>
          <w:rFonts w:hint="default"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4.2024年赵德营镇盆尧行政村人居道路改善提升建设项目</w:t>
      </w:r>
    </w:p>
    <w:p>
      <w:pPr>
        <w:keepNext w:val="0"/>
        <w:keepLines w:val="0"/>
        <w:pageBreakBefore w:val="0"/>
        <w:widowControl w:val="0"/>
        <w:kinsoku/>
        <w:wordWrap/>
        <w:overflowPunct/>
        <w:topLinePunct w:val="0"/>
        <w:autoSpaceDE/>
        <w:autoSpaceDN/>
        <w:bidi w:val="0"/>
        <w:adjustRightInd w:val="0"/>
        <w:snapToGrid w:val="0"/>
        <w:spacing w:line="540" w:lineRule="atLeas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修建长约460米、宽3.0米，15厚石灰稳定土基层+15厚 C30混凝土路面。环塘人行透水砖步道及路缘石，总长约1540米（1300+240），宽1.2米-1.5米。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采取公开招标形式。</w:t>
      </w:r>
    </w:p>
    <w:p>
      <w:pPr>
        <w:keepNext w:val="0"/>
        <w:keepLines w:val="0"/>
        <w:pageBreakBefore w:val="0"/>
        <w:widowControl w:val="0"/>
        <w:kinsoku/>
        <w:wordWrap/>
        <w:overflowPunct/>
        <w:topLinePunct w:val="0"/>
        <w:autoSpaceDE/>
        <w:autoSpaceDN/>
        <w:bidi w:val="0"/>
        <w:adjustRightInd w:val="0"/>
        <w:snapToGrid w:val="0"/>
        <w:spacing w:line="540" w:lineRule="atLeast"/>
        <w:ind w:firstLine="643"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计划使用资金85万元。其中：县级资金85万元。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实施后，改善了村组内交通状况，方便群众出行，</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有效减少污染源，促进水质保护和村集体发展水产养殖项目，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项目建成后资产移交村集体管护，受益群众3223</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人。</w:t>
      </w:r>
    </w:p>
    <w:p>
      <w:pPr>
        <w:pStyle w:val="11"/>
        <w:keepNext w:val="0"/>
        <w:keepLines w:val="0"/>
        <w:pageBreakBefore w:val="0"/>
        <w:widowControl w:val="0"/>
        <w:kinsoku/>
        <w:wordWrap/>
        <w:overflowPunct/>
        <w:topLinePunct w:val="0"/>
        <w:autoSpaceDE/>
        <w:autoSpaceDN/>
        <w:bidi w:val="0"/>
        <w:adjustRightInd w:val="0"/>
        <w:snapToGrid w:val="0"/>
        <w:spacing w:after="0" w:line="540" w:lineRule="atLeast"/>
        <w:ind w:left="0" w:leftChars="0" w:firstLine="643" w:firstLineChars="200"/>
        <w:textAlignment w:val="auto"/>
        <w:outlineLvl w:val="1"/>
        <w:rPr>
          <w:rFonts w:hint="eastAsia" w:ascii="黑体" w:hAnsi="黑体" w:eastAsia="黑体" w:cs="黑体"/>
          <w:b w:val="0"/>
          <w:bCs w:val="0"/>
          <w:color w:val="000000" w:themeColor="text1"/>
          <w:spacing w:val="0"/>
          <w:kern w:val="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pStyle w:val="6"/>
        <w:keepNext w:val="0"/>
        <w:keepLines w:val="0"/>
        <w:pageBreakBefore w:val="0"/>
        <w:widowControl w:val="0"/>
        <w:kinsoku/>
        <w:wordWrap/>
        <w:overflowPunct/>
        <w:topLinePunct w:val="0"/>
        <w:autoSpaceDN/>
        <w:bidi w:val="0"/>
        <w:adjustRightInd w:val="0"/>
        <w:snapToGrid w:val="0"/>
        <w:spacing w:after="0" w:line="540" w:lineRule="atLeast"/>
        <w:ind w:firstLine="643" w:firstLineChars="200"/>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5.2024年白集镇李竹园行政村坑塘治理及道路提升项目</w:t>
      </w:r>
    </w:p>
    <w:p>
      <w:pPr>
        <w:keepNext w:val="0"/>
        <w:keepLines w:val="0"/>
        <w:pageBreakBefore w:val="0"/>
        <w:widowControl w:val="0"/>
        <w:kinsoku/>
        <w:wordWrap/>
        <w:overflowPunct/>
        <w:topLinePunct w:val="0"/>
        <w:autoSpaceDE/>
        <w:autoSpaceDN/>
        <w:bidi w:val="0"/>
        <w:adjustRightInd w:val="0"/>
        <w:snapToGrid w:val="0"/>
        <w:spacing w:line="540" w:lineRule="atLeas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修建坑塘1处，坑塘清淤16682.2m³，土方开挖下边坡修整16682.2m³。新建硬化面1408m²，道路结构为：C30混凝路路面，砼路面厚度15cm。采取公开招标形式。</w:t>
      </w:r>
    </w:p>
    <w:p>
      <w:pPr>
        <w:keepNext w:val="0"/>
        <w:keepLines w:val="0"/>
        <w:pageBreakBefore w:val="0"/>
        <w:widowControl w:val="0"/>
        <w:kinsoku/>
        <w:wordWrap/>
        <w:overflowPunct/>
        <w:topLinePunct w:val="0"/>
        <w:autoSpaceDE/>
        <w:autoSpaceDN/>
        <w:bidi w:val="0"/>
        <w:adjustRightInd w:val="0"/>
        <w:snapToGrid w:val="0"/>
        <w:spacing w:line="540" w:lineRule="atLeast"/>
        <w:ind w:firstLine="643"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计划使用资金115万元。其中：县级资金115万元。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实施后，改善了村组内交通状况，方便群众出行，</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有效减少污染源，促进水质保护和村集体发展水产养殖项目，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项目建成后资产移交村集体管护，受益群众2555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人。</w:t>
      </w:r>
    </w:p>
    <w:p>
      <w:pPr>
        <w:pStyle w:val="11"/>
        <w:keepNext w:val="0"/>
        <w:keepLines w:val="0"/>
        <w:pageBreakBefore w:val="0"/>
        <w:widowControl w:val="0"/>
        <w:kinsoku/>
        <w:wordWrap/>
        <w:overflowPunct/>
        <w:topLinePunct w:val="0"/>
        <w:autoSpaceDE/>
        <w:autoSpaceDN/>
        <w:bidi w:val="0"/>
        <w:adjustRightInd w:val="0"/>
        <w:snapToGrid w:val="0"/>
        <w:spacing w:after="0" w:line="540" w:lineRule="atLeast"/>
        <w:ind w:left="0" w:leftChars="0" w:firstLine="643" w:firstLineChars="200"/>
        <w:textAlignment w:val="auto"/>
        <w:outlineLvl w:val="1"/>
        <w:rPr>
          <w:rFonts w:hint="eastAsia" w:ascii="黑体" w:hAnsi="黑体" w:eastAsia="黑体" w:cs="黑体"/>
          <w:b w:val="0"/>
          <w:bCs w:val="0"/>
          <w:color w:val="000000" w:themeColor="text1"/>
          <w:spacing w:val="0"/>
          <w:kern w:val="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pStyle w:val="11"/>
        <w:keepNext w:val="0"/>
        <w:keepLines w:val="0"/>
        <w:pageBreakBefore w:val="0"/>
        <w:widowControl w:val="0"/>
        <w:kinsoku/>
        <w:wordWrap/>
        <w:overflowPunct/>
        <w:topLinePunct w:val="0"/>
        <w:autoSpaceDE/>
        <w:autoSpaceDN/>
        <w:bidi w:val="0"/>
        <w:adjustRightInd w:val="0"/>
        <w:snapToGrid w:val="0"/>
        <w:spacing w:after="0" w:line="540" w:lineRule="atLeast"/>
        <w:ind w:left="0" w:leftChars="0" w:firstLine="640" w:firstLineChars="200"/>
        <w:textAlignment w:val="auto"/>
        <w:outlineLvl w:val="1"/>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lang w:eastAsia="zh-CN"/>
          <w14:textFill>
            <w14:solidFill>
              <w14:schemeClr w14:val="tx1"/>
            </w14:solidFill>
          </w14:textFill>
        </w:rPr>
        <w:t>（二）农村</w:t>
      </w: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产业发展类项目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960" w:firstLineChars="300"/>
        <w:textAlignment w:val="auto"/>
        <w:rPr>
          <w:rFonts w:hint="default"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农村产业发展</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类项目计划安排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11 个</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子项目31 个，</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投资11743万</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其中：中央资金5800万元、省级资金1738.29万元、市级资金545万元、县级资金3659.71万元。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2024年沈丘县扶持发展新型农村集体经济项目（21个）</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20" w:lineRule="atLeast"/>
        <w:ind w:left="0" w:leftChars="0" w:firstLine="643" w:firstLineChars="200"/>
        <w:jc w:val="left"/>
        <w:textAlignment w:val="auto"/>
        <w:outlineLvl w:val="2"/>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修建钢结构厂房10座，改造11个坑塘开展渔业养</w:t>
      </w:r>
      <w:r>
        <w:rPr>
          <w:rFonts w:hint="eastAsia" w:ascii="仿宋_GB2312" w:hAnsi="仿宋_GB2312" w:eastAsia="仿宋_GB2312" w:cs="仿宋_GB2312"/>
          <w:b w:val="0"/>
          <w:bCs w:val="0"/>
          <w:color w:val="auto"/>
          <w:spacing w:val="0"/>
          <w:kern w:val="2"/>
          <w:sz w:val="32"/>
          <w:szCs w:val="32"/>
          <w:highlight w:val="none"/>
          <w:lang w:val="en-US" w:eastAsia="zh-CN"/>
        </w:rPr>
        <w:t>殖。地点：范营乡杨湾村、范营乡八里棚村、白集镇刘院村、北城街道苏楼村、卞路口乡南郭庄村、范营乡单营村、冯营镇西王村、冯营镇李广楼村、洪山镇庙山李村、槐店镇左庄村、老城镇晏庄村、李老庄乡花园村、李老庄乡东吴庄村、莲池镇牛营村、留福镇韩大庄村、石槽集乡小涂营村、邢庄镇后李庄村、赵德营镇王其庙村、刘湾镇杜营村、洪山镇辛堂村。</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20" w:lineRule="atLeast"/>
        <w:ind w:firstLine="643" w:firstLineChars="200"/>
        <w:jc w:val="left"/>
        <w:textAlignment w:val="auto"/>
        <w:outlineLvl w:val="2"/>
        <w:rPr>
          <w:rFonts w:hint="default"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使用资金1050万元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其中：中央资金1050万元。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atLeast"/>
        <w:ind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bidi="ar"/>
          <w14:textFill>
            <w14:solidFill>
              <w14:schemeClr w14:val="tx1"/>
            </w14:solidFill>
          </w14:textFill>
        </w:rPr>
        <w:t>项目按</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计划及时完工，验收合格率达到100%，群众满意度100%。</w:t>
      </w:r>
      <w:r>
        <w:rPr>
          <w:rFonts w:hint="eastAsia"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t>项目完工后验收后移交村集体进行管护。</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通过整合资金</w:t>
      </w:r>
      <w:r>
        <w:rPr>
          <w:rFonts w:hint="eastAsia"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t>发展村集体经济</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spacing w:val="0"/>
          <w:kern w:val="2"/>
          <w:sz w:val="32"/>
          <w:szCs w:val="32"/>
          <w:highlight w:val="none"/>
          <w:lang w:val="en-US" w:eastAsia="zh-CN" w:bidi="ar"/>
          <w14:textFill>
            <w14:solidFill>
              <w14:schemeClr w14:val="tx1"/>
            </w14:solidFill>
          </w14:textFill>
        </w:rPr>
        <w:t>实行</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租赁分红收益，由项目使用单位负责管护，村集体经济合作社年收益租金</w:t>
      </w:r>
      <w:r>
        <w:rPr>
          <w:rFonts w:hint="eastAsia"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t>用来</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发展壮大村集体经济，带动</w:t>
      </w:r>
      <w:r>
        <w:rPr>
          <w:rFonts w:hint="eastAsia"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t>782</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户</w:t>
      </w:r>
      <w:r>
        <w:rPr>
          <w:rFonts w:hint="eastAsia"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t>3020</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人脱贫户，开展低收入人口或监测户年终分红、村内小型公益事业等形式，实现稳增收，确保稳脱贫，带动低收入人口或监测户增收。资产归村集体经济所有，村级集体通过增设公益性岗位，既丰富了低收入人口或监测户就业渠道，又增加了收入。项目按计划及时完工，验收合格率达到100%，群众满意度100%。项目完工后验收后移交村集体进行管护。</w:t>
      </w:r>
    </w:p>
    <w:p>
      <w:pPr>
        <w:keepNext w:val="0"/>
        <w:keepLines w:val="0"/>
        <w:pageBreakBefore w:val="0"/>
        <w:widowControl w:val="0"/>
        <w:kinsoku/>
        <w:wordWrap/>
        <w:overflowPunct/>
        <w:topLinePunct w:val="0"/>
        <w:autoSpaceDE/>
        <w:autoSpaceDN/>
        <w:bidi w:val="0"/>
        <w:adjustRightInd w:val="0"/>
        <w:snapToGrid w:val="0"/>
        <w:spacing w:before="0" w:line="520" w:lineRule="atLeas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沈丘县委组织部</w:t>
      </w:r>
    </w:p>
    <w:p>
      <w:pPr>
        <w:keepNext w:val="0"/>
        <w:keepLines w:val="0"/>
        <w:pageBreakBefore w:val="0"/>
        <w:widowControl w:val="0"/>
        <w:kinsoku/>
        <w:wordWrap/>
        <w:overflowPunct/>
        <w:topLinePunct w:val="0"/>
        <w:autoSpaceDN/>
        <w:bidi w:val="0"/>
        <w:adjustRightInd w:val="0"/>
        <w:snapToGrid w:val="0"/>
        <w:spacing w:line="540" w:lineRule="atLeast"/>
        <w:ind w:firstLine="643" w:firstLineChars="200"/>
        <w:textAlignment w:val="auto"/>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2.2024年沈丘县北城办事处苏楼村智能玻璃温室大棚项目</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（1）建设任务：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新建1个智能玻璃温室大棚及配套设施，大棚面积约3460㎡，网片式苗床24个，潮汐式苗床168个，自动播种线2个，叶菜移栽机等。</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default" w:ascii="仿宋_GB2312" w:hAnsi="仿宋_GB2312" w:eastAsia="仿宋_GB2312" w:cs="仿宋_GB2312"/>
          <w:color w:val="000000" w:themeColor="text1"/>
          <w:spacing w:val="-1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
          <w14:textFill>
            <w14:solidFill>
              <w14:schemeClr w14:val="tx1"/>
            </w14:solidFill>
          </w14:textFill>
        </w:rPr>
        <w:t>（2）资金安排：</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color w:val="000000" w:themeColor="text1"/>
          <w:spacing w:val="-11"/>
          <w:kern w:val="0"/>
          <w:sz w:val="32"/>
          <w:szCs w:val="32"/>
          <w:highlight w:val="none"/>
          <w:lang w:val="en-US" w:eastAsia="zh-CN" w:bidi="ar"/>
          <w14:textFill>
            <w14:solidFill>
              <w14:schemeClr w14:val="tx1"/>
            </w14:solidFill>
          </w14:textFill>
        </w:rPr>
        <w:t>650</w:t>
      </w:r>
      <w:r>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color w:val="000000" w:themeColor="text1"/>
          <w:spacing w:val="-11"/>
          <w:kern w:val="0"/>
          <w:sz w:val="32"/>
          <w:szCs w:val="32"/>
          <w:highlight w:val="none"/>
          <w:lang w:val="en-US" w:eastAsia="zh-CN" w:bidi="ar"/>
          <w14:textFill>
            <w14:solidFill>
              <w14:schemeClr w14:val="tx1"/>
            </w14:solidFill>
          </w14:textFill>
        </w:rPr>
        <w:t>其中：县级资金650万元。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firstLine="643" w:firstLineChars="200"/>
        <w:textAlignment w:val="auto"/>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
          <w14:textFill>
            <w14:solidFill>
              <w14:schemeClr w14:val="tx1"/>
            </w14:solidFill>
          </w14:textFill>
        </w:rPr>
        <w:t>（4）绩效目标：</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项目建成后所形成的固定资产属于村集体经济所有，增加了村集体收益资金，可直接或间接带动群众（包括脱贫户）参与生产劳动，实现就业增收，项目建成后不但可以起到产业示范带动作用，还可以助推</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北城办事处</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巩固脱贫攻坚成果同乡村振兴的有效衔接。收益脱贫户满意度100%。项目按计划及时完工，验收合格率达到100%，群众满意度100%。</w:t>
      </w:r>
    </w:p>
    <w:p>
      <w:pPr>
        <w:pStyle w:val="11"/>
        <w:keepNext w:val="0"/>
        <w:keepLines w:val="0"/>
        <w:pageBreakBefore w:val="0"/>
        <w:widowControl w:val="0"/>
        <w:kinsoku/>
        <w:wordWrap/>
        <w:overflowPunct/>
        <w:topLinePunct w:val="0"/>
        <w:autoSpaceDE/>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县</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67" w:firstLineChars="200"/>
        <w:textAlignment w:val="auto"/>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t>3.2024年沈丘县脱贫户和监测人群农田增产项目</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3" w:firstLineChars="200"/>
        <w:jc w:val="both"/>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对18434户脱贫享受政策户、543户边缘易致贫户、1489户突发严重困难户和983户脱贫不稳定户实施农田增产项目，每户脱贫户或监测户发放复合肥一袋。共计发放复合肥1000吨。采取公开招标形式。</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3" w:firstLineChars="200"/>
        <w:textAlignment w:val="auto"/>
        <w:rPr>
          <w:rFonts w:hint="default" w:eastAsia="仿宋_GB2312"/>
          <w:b w:val="0"/>
          <w:bCs w:val="0"/>
          <w:color w:val="000000" w:themeColor="text1"/>
          <w:spacing w:val="0"/>
          <w:kern w:val="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计划使用资金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390</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其中：县级资金390万元。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50" w:lineRule="atLeast"/>
        <w:ind w:firstLine="643" w:firstLineChars="200"/>
        <w:textAlignment w:val="auto"/>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项目实施后可使22个乡镇（办）548个行政村</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19434</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户脱贫享受政策户户均年收入增加100至200元。效益指标：有力地促进了农业增产、低收入人口增收。满意度指标:</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受</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益脱贫户满意度</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95</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以上</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pacing w:val="0"/>
          <w:kern w:val="2"/>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firstLine="667" w:firstLineChars="200"/>
        <w:textAlignment w:val="auto"/>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t>4.2024年沈丘县冯营镇李寨村牛场新建及扩建项目</w:t>
      </w: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firstLine="643" w:firstLineChars="200"/>
        <w:jc w:val="both"/>
        <w:textAlignment w:val="auto"/>
        <w:rPr>
          <w:rFonts w:hint="eastAsia" w:ascii="仿宋_GB2312" w:hAnsi="仿宋_GB2312" w:eastAsia="仿宋_GB2312" w:cs="仿宋_GB2312"/>
          <w:b w:val="0"/>
          <w:bCs w:val="0"/>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新建1栋牛棚及配套项目，建筑面积3060㎡；新建1栋干草棚及配套设施，面积365㎡.原4号、5号牛舍扩建及配套设施，建筑面积1480㎡；场内配套道路400平方。</w:t>
      </w:r>
    </w:p>
    <w:p>
      <w:pPr>
        <w:keepNext w:val="0"/>
        <w:keepLines w:val="0"/>
        <w:pageBreakBefore w:val="0"/>
        <w:widowControl w:val="0"/>
        <w:numPr>
          <w:ilvl w:val="0"/>
          <w:numId w:val="0"/>
        </w:numPr>
        <w:kinsoku/>
        <w:wordWrap/>
        <w:overflowPunct/>
        <w:topLinePunct w:val="0"/>
        <w:autoSpaceDN/>
        <w:bidi w:val="0"/>
        <w:adjustRightInd w:val="0"/>
        <w:snapToGrid w:val="0"/>
        <w:spacing w:line="540" w:lineRule="atLeast"/>
        <w:ind w:left="0" w:leftChars="0" w:firstLine="667" w:firstLineChars="200"/>
        <w:textAlignment w:val="auto"/>
        <w:rPr>
          <w:rFonts w:hint="default" w:ascii="仿宋_GB2312" w:hAnsi="仿宋_GB2312" w:eastAsia="仿宋_GB2312" w:cs="仿宋_GB2312"/>
          <w:color w:val="000000" w:themeColor="text1"/>
          <w:spacing w:val="6"/>
          <w:sz w:val="32"/>
          <w:szCs w:val="32"/>
          <w:highlight w:val="none"/>
          <w:lang w:val="en-US"/>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t>（2）资金安排：</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计划使用资金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450</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其中：省级资金390万元，县级资金60万元。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67"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67" w:firstLineChars="200"/>
        <w:jc w:val="both"/>
        <w:textAlignment w:val="auto"/>
        <w:rPr>
          <w:rFonts w:hint="default" w:ascii="仿宋_GB2312" w:hAnsi="仿宋_GB2312" w:eastAsia="仿宋_GB2312" w:cs="仿宋_GB2312"/>
          <w:b w:val="0"/>
          <w:bCs w:val="0"/>
          <w:i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项目建成后所形成的固定资产属于村集体经济所有，增加了村集体收益资金，</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bidi="ar-SA"/>
          <w14:textFill>
            <w14:solidFill>
              <w14:schemeClr w14:val="tx1"/>
            </w14:solidFill>
          </w14:textFill>
        </w:rPr>
        <w:t>可直接或间接带动群众（包括脱贫户）参与生产劳动，实现就业增收，项目建成后不但可以起到产业示范带动作用、增加当地产业基础，还可以助推冯营镇巩固脱贫攻坚成果同乡村振兴的有效衔接。</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收益脱贫户满意度100%。项目按计划及时完工，验收合格率达到100%，群众满意度100%。</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pacing w:val="0"/>
          <w:kern w:val="2"/>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color w:val="000000" w:themeColor="text1"/>
          <w:sz w:val="32"/>
          <w:szCs w:val="32"/>
          <w:highlight w:val="none"/>
          <w14:textFill>
            <w14:solidFill>
              <w14:schemeClr w14:val="tx1"/>
            </w14:solidFill>
          </w14:textFill>
        </w:rPr>
        <w:t>.2024年沈丘县冯营镇李寨村工厂化循环阙鱼养殖基地项目</w:t>
      </w: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firstLine="643" w:firstLineChars="200"/>
        <w:jc w:val="both"/>
        <w:textAlignment w:val="auto"/>
        <w:rPr>
          <w:rFonts w:hint="eastAsia" w:ascii="仿宋_GB2312" w:hAnsi="仿宋_GB2312" w:eastAsia="仿宋_GB2312" w:cs="仿宋_GB2312"/>
          <w:b w:val="0"/>
          <w:bCs w:val="0"/>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新建大棚内附属配套设施配置及安装12套水循环养殖设备。</w:t>
      </w:r>
    </w:p>
    <w:p>
      <w:pPr>
        <w:keepNext w:val="0"/>
        <w:keepLines w:val="0"/>
        <w:pageBreakBefore w:val="0"/>
        <w:widowControl w:val="0"/>
        <w:numPr>
          <w:ilvl w:val="0"/>
          <w:numId w:val="0"/>
        </w:numPr>
        <w:kinsoku/>
        <w:wordWrap/>
        <w:overflowPunct/>
        <w:topLinePunct w:val="0"/>
        <w:autoSpaceDN/>
        <w:bidi w:val="0"/>
        <w:adjustRightInd w:val="0"/>
        <w:snapToGrid w:val="0"/>
        <w:spacing w:line="540" w:lineRule="atLeast"/>
        <w:ind w:left="0" w:leftChars="0" w:firstLine="667" w:firstLineChars="200"/>
        <w:textAlignment w:val="auto"/>
        <w:rPr>
          <w:rFonts w:hint="default" w:ascii="仿宋_GB2312" w:hAnsi="仿宋_GB2312" w:eastAsia="仿宋_GB2312" w:cs="仿宋_GB2312"/>
          <w:color w:val="000000" w:themeColor="text1"/>
          <w:spacing w:val="6"/>
          <w:sz w:val="32"/>
          <w:szCs w:val="32"/>
          <w:highlight w:val="none"/>
          <w:lang w:val="en-US"/>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t>（2）资金安排：</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计划使用资金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1600</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其中：中央资金750万元，省级资金850万元。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67"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67" w:firstLineChars="200"/>
        <w:jc w:val="both"/>
        <w:textAlignment w:val="auto"/>
        <w:rPr>
          <w:rFonts w:hint="default" w:ascii="仿宋_GB2312" w:hAnsi="仿宋_GB2312" w:eastAsia="仿宋_GB2312" w:cs="仿宋_GB2312"/>
          <w:b w:val="0"/>
          <w:bCs w:val="0"/>
          <w:i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项目建成后所形成的固定资产属于村集体经济所有，增加了村集体收益资金，</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bidi="ar-SA"/>
          <w14:textFill>
            <w14:solidFill>
              <w14:schemeClr w14:val="tx1"/>
            </w14:solidFill>
          </w14:textFill>
        </w:rPr>
        <w:t>可直接或间接带动群众（包括脱贫户）参与生产劳动，实现就业增收，项目建成后不但可以起到产业示范带动作用、增加当地产业基础，还可以助推冯营镇巩固脱贫攻坚成果同乡村振兴的有效衔接。</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收益脱贫户满意度100%。项目按计划及时完工，验收合格率达到100%，群众满意度100%。</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pacing w:val="0"/>
          <w:kern w:val="2"/>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6.2024年沈丘县纸店镇赵腰庄行政村食用菌建设项目</w:t>
      </w:r>
    </w:p>
    <w:p>
      <w:pPr>
        <w:keepNext w:val="0"/>
        <w:keepLines w:val="0"/>
        <w:pageBreakBefore w:val="0"/>
        <w:widowControl w:val="0"/>
        <w:kinsoku/>
        <w:wordWrap/>
        <w:overflowPunct/>
        <w:topLinePunct w:val="0"/>
        <w:autoSpaceDN/>
        <w:bidi w:val="0"/>
        <w:adjustRightInd w:val="0"/>
        <w:snapToGrid w:val="0"/>
        <w:spacing w:line="550" w:lineRule="atLeast"/>
        <w:ind w:firstLine="643" w:firstLineChars="200"/>
        <w:textAlignment w:val="auto"/>
        <w:rPr>
          <w:rFonts w:hint="eastAsia" w:ascii="仿宋_GB2312" w:hAnsi="仿宋_GB2312" w:eastAsia="仿宋_GB2312" w:cs="仿宋_GB2312"/>
          <w:b w:val="0"/>
          <w:bCs/>
          <w:color w:val="000000" w:themeColor="text1"/>
          <w:spacing w:val="0"/>
          <w:kern w:val="2"/>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（1）建设任务：</w:t>
      </w:r>
      <w:r>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t>建设8栋出菇房，长70米、宽25米，建筑面积17520平方。</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3" w:firstLineChars="200"/>
        <w:textAlignment w:val="auto"/>
        <w:rPr>
          <w:rFonts w:hint="default"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（2）资金安排：</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计划投入资金</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4000</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其中：中央资金4000万元。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3" w:firstLineChars="200"/>
        <w:textAlignment w:val="auto"/>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（4）绩效目标：</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项目建成后所形成的资产属于</w:t>
      </w:r>
      <w:r>
        <w:rPr>
          <w:rFonts w:hint="eastAsia" w:ascii="仿宋_GB2312" w:hAnsi="仿宋_GB2312" w:eastAsia="仿宋_GB2312" w:cs="仿宋_GB2312"/>
          <w:color w:val="000000" w:themeColor="text1"/>
          <w:spacing w:val="0"/>
          <w:kern w:val="2"/>
          <w:sz w:val="32"/>
          <w:szCs w:val="32"/>
          <w:highlight w:val="none"/>
          <w:lang w:eastAsia="zh-CN"/>
          <w14:textFill>
            <w14:solidFill>
              <w14:schemeClr w14:val="tx1"/>
            </w14:solidFill>
          </w14:textFill>
        </w:rPr>
        <w:t>村集体</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所有，租赁后增加村集体收益资金，可直接或间接带动群众（包括脱贫户）参与生产劳动，实现就业增收，</w:t>
      </w:r>
      <w:r>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t>项目建成后不但可以起到产业示范带动作用，还可以助推纸店镇巩固脱贫攻坚成果同乡村振兴的有效衔接。收益脱贫户满意度100%。项目按计划及时完工，验收合格率达到100%，群众满意度100%。</w:t>
      </w:r>
    </w:p>
    <w:p>
      <w:pPr>
        <w:pStyle w:val="5"/>
        <w:ind w:firstLine="643" w:firstLineChars="20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pacing w:val="0"/>
          <w:kern w:val="2"/>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pStyle w:val="6"/>
        <w:ind w:firstLine="643" w:firstLineChars="200"/>
        <w:rPr>
          <w:rFonts w:hint="eastAsia" w:ascii="楷体_GB2312" w:hAnsi="楷体_GB2312" w:eastAsia="仿宋_GB2312" w:cs="楷体_GB2312"/>
          <w:b/>
          <w:bCs/>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kern w:val="2"/>
          <w:sz w:val="32"/>
          <w:szCs w:val="32"/>
          <w:highlight w:val="none"/>
          <w:lang w:val="en-US" w:eastAsia="zh-CN" w:bidi="ar-SA"/>
          <w14:textFill>
            <w14:solidFill>
              <w14:schemeClr w14:val="tx1"/>
            </w14:solidFill>
          </w14:textFill>
        </w:rPr>
        <w:t>7.2024年沈丘县李老庄乡艾草产业加工车间项目</w:t>
      </w:r>
    </w:p>
    <w:p>
      <w:pPr>
        <w:pStyle w:val="6"/>
        <w:ind w:firstLine="643" w:firstLineChars="200"/>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）建设任务：</w:t>
      </w:r>
      <w:r>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t>新建加工车间3个，一个生产车间约1000平方、一个包装车间1000平方、一个原料储存车间2000平方。新建一个艾产品展示馆约500平方及其配套设施。</w:t>
      </w:r>
    </w:p>
    <w:p>
      <w:pPr>
        <w:pStyle w:val="6"/>
        <w:numPr>
          <w:ilvl w:val="0"/>
          <w:numId w:val="0"/>
        </w:numPr>
        <w:ind w:firstLine="643" w:firstLineChars="200"/>
        <w:rPr>
          <w:rFonts w:hint="default"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（2）资金安排：</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计划投入资金</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650</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其中：市级资金545万元，县级资金105万元。</w:t>
      </w:r>
    </w:p>
    <w:p>
      <w:pPr>
        <w:pStyle w:val="6"/>
        <w:numPr>
          <w:ilvl w:val="0"/>
          <w:numId w:val="0"/>
        </w:numPr>
        <w:ind w:firstLine="643" w:firstLineChars="200"/>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pStyle w:val="6"/>
        <w:numPr>
          <w:ilvl w:val="0"/>
          <w:numId w:val="0"/>
        </w:numPr>
        <w:ind w:firstLine="643" w:firstLineChars="200"/>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（4）绩效目标：</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项目建成后所形成的资产属于</w:t>
      </w:r>
      <w:r>
        <w:rPr>
          <w:rFonts w:hint="eastAsia" w:ascii="仿宋_GB2312" w:hAnsi="仿宋_GB2312" w:eastAsia="仿宋_GB2312" w:cs="仿宋_GB2312"/>
          <w:color w:val="000000" w:themeColor="text1"/>
          <w:spacing w:val="0"/>
          <w:kern w:val="2"/>
          <w:sz w:val="32"/>
          <w:szCs w:val="32"/>
          <w:highlight w:val="none"/>
          <w:lang w:eastAsia="zh-CN"/>
          <w14:textFill>
            <w14:solidFill>
              <w14:schemeClr w14:val="tx1"/>
            </w14:solidFill>
          </w14:textFill>
        </w:rPr>
        <w:t>村集体</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所有，租赁后增加村集体收益资金，可直接或间接带动群众（包括脱贫户）参与生产劳动，实现就业增收，</w:t>
      </w:r>
      <w:r>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t>项目建成后不但可以起到产业示范带动作用，还可以助推李老庄乡巩固脱贫攻坚成果同乡村振兴的有效衔接。收益脱贫户满意度100%。项目按计划及时完工，验收合格率达到100%，群众满意度100%。</w:t>
      </w:r>
    </w:p>
    <w:p>
      <w:pPr>
        <w:pStyle w:val="5"/>
        <w:ind w:firstLine="643" w:firstLineChars="20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pacing w:val="0"/>
          <w:kern w:val="2"/>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pStyle w:val="5"/>
        <w:ind w:firstLine="321" w:firstLineChars="100"/>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8.2024年沈丘县村级光伏发电站迁移改造项目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计划对北城办事处小辛营、纸店镇史庄等5个村电站的整体搬迁；对刘庄店崔老庄村等22个行政村光伏电站改装支撑架角度，合理的进行组串、串并联连接。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default"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80</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其中：县级资金80万元。</w:t>
      </w:r>
    </w:p>
    <w:p>
      <w:pPr>
        <w:pStyle w:val="6"/>
        <w:numPr>
          <w:ilvl w:val="0"/>
          <w:numId w:val="0"/>
        </w:numPr>
        <w:ind w:firstLine="643" w:firstLineChars="20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迁移4个行政村光伏电站，维修12个行政村伏电站。效益指标：产权归村集体经济所有。项目实施后，可以加强当地产业基础，带动周边脱贫户和脱贫监测户就业，提高光伏电站发电量，保障光伏电站正常运转，增加村集体经济收入，巩固脱贫成果。满意度指标：收益脱贫户满意度95%以上。</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9.2024年沈丘县老城镇西关行政村槐山羊加工项目</w:t>
      </w:r>
    </w:p>
    <w:p>
      <w:pPr>
        <w:keepNext w:val="0"/>
        <w:keepLines w:val="0"/>
        <w:pageBreakBefore w:val="0"/>
        <w:widowControl w:val="0"/>
        <w:numPr>
          <w:ilvl w:val="0"/>
          <w:numId w:val="0"/>
        </w:numPr>
        <w:kinsoku/>
        <w:wordWrap/>
        <w:overflowPunct/>
        <w:topLinePunct w:val="0"/>
        <w:autoSpaceDN/>
        <w:bidi w:val="0"/>
        <w:adjustRightInd w:val="0"/>
        <w:snapToGrid w:val="0"/>
        <w:spacing w:line="550" w:lineRule="atLeast"/>
        <w:ind w:firstLine="643" w:firstLineChars="200"/>
        <w:textAlignment w:val="auto"/>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）建设任务：</w:t>
      </w:r>
      <w:r>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t>新建屠宰加工车间一座及配套设施</w:t>
      </w:r>
      <w:r>
        <w:rPr>
          <w:rFonts w:hint="eastAsia" w:ascii="仿宋_GB2312" w:hAnsi="仿宋_GB2312" w:eastAsia="仿宋_GB2312" w:cs="仿宋_GB2312"/>
          <w:b w:val="0"/>
          <w:bCs/>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t>羊肉、羊皮深加工车间一座及配套设施</w:t>
      </w:r>
      <w:r>
        <w:rPr>
          <w:rFonts w:hint="eastAsia" w:ascii="仿宋_GB2312" w:hAnsi="仿宋_GB2312" w:eastAsia="仿宋_GB2312" w:cs="仿宋_GB2312"/>
          <w:b w:val="0"/>
          <w:bCs/>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t>污水处理设备。</w:t>
      </w:r>
    </w:p>
    <w:p>
      <w:pPr>
        <w:keepNext w:val="0"/>
        <w:keepLines w:val="0"/>
        <w:pageBreakBefore w:val="0"/>
        <w:widowControl w:val="0"/>
        <w:numPr>
          <w:ilvl w:val="0"/>
          <w:numId w:val="0"/>
        </w:numPr>
        <w:kinsoku/>
        <w:wordWrap/>
        <w:overflowPunct/>
        <w:topLinePunct w:val="0"/>
        <w:autoSpaceDN/>
        <w:bidi w:val="0"/>
        <w:adjustRightInd w:val="0"/>
        <w:snapToGrid w:val="0"/>
        <w:spacing w:line="550" w:lineRule="atLeast"/>
        <w:ind w:firstLine="643" w:firstLineChars="200"/>
        <w:textAlignment w:val="auto"/>
        <w:rPr>
          <w:rFonts w:hint="default"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（2）资金安排：</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计划投入资金</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1500</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其中：省级资金498.29万元，县级资金1001.71万元。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3" w:firstLineChars="200"/>
        <w:textAlignment w:val="auto"/>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（4）绩效目标：</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项目建成后所形成的资产属于</w:t>
      </w:r>
      <w:r>
        <w:rPr>
          <w:rFonts w:hint="eastAsia" w:ascii="仿宋_GB2312" w:hAnsi="仿宋_GB2312" w:eastAsia="仿宋_GB2312" w:cs="仿宋_GB2312"/>
          <w:color w:val="000000" w:themeColor="text1"/>
          <w:spacing w:val="0"/>
          <w:kern w:val="2"/>
          <w:sz w:val="32"/>
          <w:szCs w:val="32"/>
          <w:highlight w:val="none"/>
          <w:lang w:eastAsia="zh-CN"/>
          <w14:textFill>
            <w14:solidFill>
              <w14:schemeClr w14:val="tx1"/>
            </w14:solidFill>
          </w14:textFill>
        </w:rPr>
        <w:t>村集体</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所有，租赁后增加村集体收益资金，可直接或间接带动群众（包括脱贫户）参与生产劳动，实现就业增收，</w:t>
      </w:r>
      <w:r>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t>项目建成后不但可以起到产业示范带动作用，还可以助推老城镇巩固脱贫攻坚成果同乡村振兴的有效衔接。收益脱贫户满意度100%。项目按计划及时完工，验收合格率达到100%，群众满意度100%。</w:t>
      </w:r>
    </w:p>
    <w:p>
      <w:pPr>
        <w:pStyle w:val="5"/>
        <w:ind w:firstLine="643" w:firstLineChars="20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pacing w:val="0"/>
          <w:kern w:val="2"/>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pStyle w:val="6"/>
        <w:ind w:firstLine="321" w:firstLineChars="100"/>
        <w:rPr>
          <w:rFonts w:hint="default" w:ascii="楷体_GB2312" w:hAnsi="楷体_GB2312" w:eastAsia="仿宋_GB2312" w:cs="楷体_GB2312"/>
          <w:b/>
          <w:bCs/>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kern w:val="2"/>
          <w:sz w:val="32"/>
          <w:szCs w:val="32"/>
          <w:highlight w:val="none"/>
          <w:lang w:val="en-US" w:eastAsia="zh-CN" w:bidi="ar-SA"/>
          <w14:textFill>
            <w14:solidFill>
              <w14:schemeClr w14:val="tx1"/>
            </w14:solidFill>
          </w14:textFill>
        </w:rPr>
        <w:t>10.</w:t>
      </w:r>
      <w:r>
        <w:rPr>
          <w:rFonts w:hint="default" w:ascii="楷体_GB2312" w:hAnsi="楷体_GB2312" w:eastAsia="仿宋_GB2312" w:cs="楷体_GB2312"/>
          <w:b/>
          <w:bCs/>
          <w:color w:val="000000" w:themeColor="text1"/>
          <w:kern w:val="2"/>
          <w:sz w:val="32"/>
          <w:szCs w:val="32"/>
          <w:highlight w:val="none"/>
          <w:lang w:val="en-US" w:eastAsia="zh-CN" w:bidi="ar-SA"/>
          <w14:textFill>
            <w14:solidFill>
              <w14:schemeClr w14:val="tx1"/>
            </w14:solidFill>
          </w14:textFill>
        </w:rPr>
        <w:t>2024年沈丘县乡村振兴局南极白虾养殖棚及配套设施建设项目</w:t>
      </w:r>
    </w:p>
    <w:p>
      <w:pPr>
        <w:keepNext w:val="0"/>
        <w:keepLines w:val="0"/>
        <w:pageBreakBefore w:val="0"/>
        <w:widowControl w:val="0"/>
        <w:numPr>
          <w:ilvl w:val="0"/>
          <w:numId w:val="0"/>
        </w:numPr>
        <w:kinsoku/>
        <w:wordWrap/>
        <w:overflowPunct/>
        <w:topLinePunct w:val="0"/>
        <w:autoSpaceDN/>
        <w:bidi w:val="0"/>
        <w:adjustRightInd w:val="0"/>
        <w:snapToGrid w:val="0"/>
        <w:spacing w:line="550" w:lineRule="atLeast"/>
        <w:ind w:firstLine="643" w:firstLineChars="200"/>
        <w:textAlignment w:val="auto"/>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）建设任务：</w:t>
      </w:r>
      <w:r>
        <w:rPr>
          <w:rFonts w:hint="eastAsia" w:ascii="仿宋_GB2312" w:hAnsi="仿宋_GB2312" w:eastAsia="仿宋_GB2312" w:cs="仿宋_GB2312"/>
          <w:b w:val="0"/>
          <w:bCs/>
          <w:color w:val="000000" w:themeColor="text1"/>
          <w:spacing w:val="0"/>
          <w:kern w:val="2"/>
          <w:sz w:val="32"/>
          <w:szCs w:val="32"/>
          <w:highlight w:val="none"/>
          <w14:textFill>
            <w14:solidFill>
              <w14:schemeClr w14:val="tx1"/>
            </w14:solidFill>
          </w14:textFill>
        </w:rPr>
        <w:t>新建南极白虾棚4个及配套设施。</w:t>
      </w:r>
    </w:p>
    <w:p>
      <w:pPr>
        <w:keepNext w:val="0"/>
        <w:keepLines w:val="0"/>
        <w:pageBreakBefore w:val="0"/>
        <w:widowControl w:val="0"/>
        <w:numPr>
          <w:ilvl w:val="0"/>
          <w:numId w:val="0"/>
        </w:numPr>
        <w:kinsoku/>
        <w:wordWrap/>
        <w:overflowPunct/>
        <w:topLinePunct w:val="0"/>
        <w:autoSpaceDN/>
        <w:bidi w:val="0"/>
        <w:adjustRightInd w:val="0"/>
        <w:snapToGrid w:val="0"/>
        <w:spacing w:line="550" w:lineRule="atLeast"/>
        <w:ind w:firstLine="643" w:firstLineChars="200"/>
        <w:textAlignment w:val="auto"/>
        <w:rPr>
          <w:rFonts w:hint="default"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（2）资金安排：</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计划投入资金</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400</w:t>
      </w:r>
      <w:r>
        <w:rPr>
          <w:rFonts w:hint="eastAsia" w:ascii="仿宋_GB2312" w:hAnsi="仿宋_GB2312" w:eastAsia="仿宋_GB2312" w:cs="仿宋_GB2312"/>
          <w:bCs/>
          <w:color w:val="000000" w:themeColor="text1"/>
          <w:spacing w:val="0"/>
          <w:kern w:val="2"/>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pacing w:val="0"/>
          <w:kern w:val="2"/>
          <w:sz w:val="32"/>
          <w:szCs w:val="32"/>
          <w:highlight w:val="none"/>
          <w:lang w:val="en-US" w:eastAsia="zh-CN"/>
          <w14:textFill>
            <w14:solidFill>
              <w14:schemeClr w14:val="tx1"/>
            </w14:solidFill>
          </w14:textFill>
        </w:rPr>
        <w:t>其中：县级资金400万元。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3" w:firstLineChars="200"/>
        <w:textAlignment w:val="auto"/>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kern w:val="2"/>
          <w:sz w:val="32"/>
          <w:szCs w:val="32"/>
          <w:highlight w:val="none"/>
          <w:lang w:eastAsia="zh-CN"/>
          <w14:textFill>
            <w14:solidFill>
              <w14:schemeClr w14:val="tx1"/>
            </w14:solidFill>
          </w14:textFill>
        </w:rPr>
        <w:t>（4）绩效目标：</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项目建成后所形成的资产属于</w:t>
      </w:r>
      <w:r>
        <w:rPr>
          <w:rFonts w:hint="eastAsia" w:ascii="仿宋_GB2312" w:hAnsi="仿宋_GB2312" w:eastAsia="仿宋_GB2312" w:cs="仿宋_GB2312"/>
          <w:color w:val="000000" w:themeColor="text1"/>
          <w:spacing w:val="0"/>
          <w:kern w:val="2"/>
          <w:sz w:val="32"/>
          <w:szCs w:val="32"/>
          <w:highlight w:val="none"/>
          <w:lang w:eastAsia="zh-CN"/>
          <w14:textFill>
            <w14:solidFill>
              <w14:schemeClr w14:val="tx1"/>
            </w14:solidFill>
          </w14:textFill>
        </w:rPr>
        <w:t>村集体</w:t>
      </w:r>
      <w:r>
        <w:rPr>
          <w:rFonts w:hint="eastAsia" w:ascii="仿宋_GB2312" w:hAnsi="仿宋_GB2312" w:eastAsia="仿宋_GB2312" w:cs="仿宋_GB2312"/>
          <w:color w:val="000000" w:themeColor="text1"/>
          <w:spacing w:val="0"/>
          <w:kern w:val="2"/>
          <w:sz w:val="32"/>
          <w:szCs w:val="32"/>
          <w:highlight w:val="none"/>
          <w14:textFill>
            <w14:solidFill>
              <w14:schemeClr w14:val="tx1"/>
            </w14:solidFill>
          </w14:textFill>
        </w:rPr>
        <w:t>所有，租赁后增加村集体收益资金，可直接或间接带动群众（包括脱贫户）参与生产劳动，实现就业增收，</w:t>
      </w:r>
      <w:r>
        <w:rPr>
          <w:rFonts w:hint="eastAsia" w:ascii="仿宋_GB2312" w:hAnsi="仿宋_GB2312" w:eastAsia="仿宋_GB2312" w:cs="仿宋_GB2312"/>
          <w:b w:val="0"/>
          <w:bCs/>
          <w:color w:val="000000" w:themeColor="text1"/>
          <w:spacing w:val="0"/>
          <w:kern w:val="2"/>
          <w:sz w:val="32"/>
          <w:szCs w:val="32"/>
          <w:highlight w:val="none"/>
          <w:lang w:val="en-US" w:eastAsia="zh-CN"/>
          <w14:textFill>
            <w14:solidFill>
              <w14:schemeClr w14:val="tx1"/>
            </w14:solidFill>
          </w14:textFill>
        </w:rPr>
        <w:t>项目建成后不但可以起到产业示范带动作用，还可以助推白集镇、卞路口乡巩固脱贫攻坚成果同乡村振兴的有效衔接。收益脱贫户满意度100%。项目按计划及时完工，验收合格率达到100%，群众满意度100%。</w:t>
      </w:r>
    </w:p>
    <w:p>
      <w:pPr>
        <w:pStyle w:val="5"/>
        <w:ind w:firstLine="643" w:firstLineChars="200"/>
        <w:rPr>
          <w:rFonts w:hint="default"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县乡村振兴局。</w:t>
      </w:r>
    </w:p>
    <w:p>
      <w:pPr>
        <w:pStyle w:val="5"/>
        <w:ind w:firstLine="643" w:firstLineChars="200"/>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11.2024年沈丘县小额贷款贴息项目</w:t>
      </w:r>
    </w:p>
    <w:p>
      <w:pPr>
        <w:keepNext w:val="0"/>
        <w:keepLines w:val="0"/>
        <w:pageBreakBefore w:val="0"/>
        <w:widowControl w:val="0"/>
        <w:kinsoku/>
        <w:wordWrap/>
        <w:overflowPunct/>
        <w:topLinePunct w:val="0"/>
        <w:autoSpaceDE/>
        <w:autoSpaceDN/>
        <w:bidi w:val="0"/>
        <w:adjustRightInd w:val="0"/>
        <w:snapToGrid w:val="0"/>
        <w:spacing w:before="0" w:line="540" w:lineRule="atLeast"/>
        <w:ind w:left="0" w:leftChars="0" w:right="0" w:firstLine="643" w:firstLineChars="200"/>
        <w:jc w:val="both"/>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t>对全县22个乡镇（办事处）约8907余户小额贴息贷款的脱贫户（含监测户）按照国家浮动利率进行全额贴息，为脱贫户增收脱贫提供资金支持。可惠及全县脱贫户8907户17814人，促进脱贫户增收，脱贫户满意度达95%以上。</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b w:val="0"/>
          <w:bCs w:val="0"/>
          <w:color w:val="000000" w:themeColor="text1"/>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14:textFill>
            <w14:solidFill>
              <w14:schemeClr w14:val="tx1"/>
            </w14:solidFill>
          </w14:textFill>
        </w:rPr>
        <w:t>973</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县级资金</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14:textFill>
            <w14:solidFill>
              <w14:schemeClr w14:val="tx1"/>
            </w14:solidFill>
          </w14:textFill>
        </w:rPr>
        <w:t>973</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t>开工时间：2023年1月20日，完工时间2023年12月31日。</w:t>
      </w:r>
    </w:p>
    <w:p>
      <w:pPr>
        <w:keepNext w:val="0"/>
        <w:keepLines w:val="0"/>
        <w:pageBreakBefore w:val="0"/>
        <w:widowControl w:val="0"/>
        <w:kinsoku/>
        <w:wordWrap/>
        <w:overflowPunct/>
        <w:topLinePunct w:val="0"/>
        <w:autoSpaceDE/>
        <w:autoSpaceDN/>
        <w:bidi w:val="0"/>
        <w:adjustRightInd w:val="0"/>
        <w:snapToGrid w:val="0"/>
        <w:spacing w:before="0" w:line="540" w:lineRule="atLeast"/>
        <w:ind w:left="0" w:leftChars="0" w:right="0" w:firstLine="643" w:firstLineChars="200"/>
        <w:jc w:val="both"/>
        <w:textAlignment w:val="auto"/>
        <w:outlineLvl w:val="9"/>
        <w:rPr>
          <w:rFonts w:hint="eastAsia" w:ascii="仿宋_GB2312" w:hAnsi="仿宋_GB2312" w:eastAsia="仿宋_GB2312" w:cs="仿宋_GB2312"/>
          <w:b w:val="0"/>
          <w:bCs w:val="0"/>
          <w:i w:val="0"/>
          <w:color w:val="000000" w:themeColor="text1"/>
          <w:spacing w:val="0"/>
          <w:kern w:val="21"/>
          <w:position w:val="0"/>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1"/>
          <w:position w:val="0"/>
          <w:sz w:val="32"/>
          <w:szCs w:val="32"/>
          <w:highlight w:val="none"/>
          <w:lang w:val="en-US" w:eastAsia="zh-CN" w:bidi="ar-SA"/>
          <w14:textFill>
            <w14:solidFill>
              <w14:schemeClr w14:val="tx1"/>
            </w14:solidFill>
          </w14:textFill>
        </w:rPr>
        <w:t>项目按计划及时完工，验收合格率达到100%，受益人口满意度100%。项目实施后，为脱贫户增收脱贫提供资金支持。可惠及全县脱贫户8907户17814人，为脱贫户生产发展提供了资金支持，促进脱贫户增收脱贫。</w:t>
      </w:r>
    </w:p>
    <w:p>
      <w:pPr>
        <w:keepNext w:val="0"/>
        <w:keepLines w:val="0"/>
        <w:pageBreakBefore w:val="0"/>
        <w:widowControl w:val="0"/>
        <w:kinsoku/>
        <w:wordWrap/>
        <w:overflowPunct/>
        <w:topLinePunct w:val="0"/>
        <w:autoSpaceDE/>
        <w:autoSpaceDN/>
        <w:bidi w:val="0"/>
        <w:adjustRightInd w:val="0"/>
        <w:snapToGrid w:val="0"/>
        <w:spacing w:before="0" w:line="540" w:lineRule="atLeast"/>
        <w:ind w:left="0" w:leftChars="0" w:right="0" w:firstLine="643" w:firstLineChars="200"/>
        <w:jc w:val="both"/>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14:textFill>
            <w14:solidFill>
              <w14:schemeClr w14:val="tx1"/>
            </w14:solidFill>
          </w14:textFill>
        </w:rPr>
        <w:t>乡村振兴局</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0" w:line="540" w:lineRule="atLeast"/>
        <w:ind w:left="0" w:leftChars="0" w:right="0" w:firstLine="643" w:firstLineChars="200"/>
        <w:jc w:val="both"/>
        <w:textAlignment w:val="auto"/>
        <w:outlineLvl w:val="9"/>
        <w:rPr>
          <w:rFonts w:hint="eastAsia" w:ascii="仿宋_GB2312" w:hAnsi="仿宋_GB2312" w:eastAsia="仿宋_GB2312" w:cs="仿宋_GB2312"/>
          <w:b/>
          <w:bCs/>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就业创业</w:t>
      </w:r>
      <w:r>
        <w:rPr>
          <w:rFonts w:hint="eastAsia" w:ascii="仿宋_GB2312" w:hAnsi="仿宋_GB2312" w:eastAsia="仿宋_GB2312" w:cs="仿宋_GB2312"/>
          <w:b/>
          <w:bCs/>
          <w:color w:val="000000" w:themeColor="text1"/>
          <w:spacing w:val="0"/>
          <w:kern w:val="2"/>
          <w:sz w:val="32"/>
          <w:szCs w:val="32"/>
          <w:highlight w:val="none"/>
          <w14:textFill>
            <w14:solidFill>
              <w14:schemeClr w14:val="tx1"/>
            </w14:solidFill>
          </w14:textFill>
        </w:rPr>
        <w:t>类项目</w:t>
      </w: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textAlignment w:val="auto"/>
        <w:rPr>
          <w:rFonts w:hint="default"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就业创业</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类项目计划安排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3个</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子项目3个，</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投资</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1250万</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t>中央资金101万元、市级资金949万元、县级资金200万元。</w:t>
      </w:r>
    </w:p>
    <w:p>
      <w:pPr>
        <w:keepNext w:val="0"/>
        <w:keepLines w:val="0"/>
        <w:pageBreakBefore w:val="0"/>
        <w:widowControl w:val="0"/>
        <w:kinsoku/>
        <w:wordWrap/>
        <w:overflowPunct/>
        <w:topLinePunct w:val="0"/>
        <w:autoSpaceDN/>
        <w:bidi w:val="0"/>
        <w:adjustRightInd w:val="0"/>
        <w:snapToGrid w:val="0"/>
        <w:spacing w:line="540" w:lineRule="atLeast"/>
        <w:ind w:firstLine="964" w:firstLineChars="3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1.2024年沈丘县脱贫人口及监测对象劳动力跨省就业一次性交通补助项目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全县脱贫人口（稳定脱贫户除外）及风险未消除的监测对象跨省就业的贫困家庭劳动力，2024年跨省就业稳定务工，发放一次性交通补助300元。补贴资金直接发放到“一卡通”账户。</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default"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480</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bidi="ar"/>
          <w14:textFill>
            <w14:solidFill>
              <w14:schemeClr w14:val="tx1"/>
            </w14:solidFill>
          </w14:textFill>
        </w:rPr>
        <w:t>其中：中央资金101万元，市级资金379万元。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5月</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项目按计划及时完工，验收合格率达到100%。可以提高脱贫人员转移就业的积极性，拓宽脱贫家庭的增收渠道，群众满意度</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95%以上</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县人力资源和社会保障局。</w:t>
      </w:r>
    </w:p>
    <w:p>
      <w:pPr>
        <w:keepNext w:val="0"/>
        <w:keepLines w:val="0"/>
        <w:pageBreakBefore w:val="0"/>
        <w:widowControl w:val="0"/>
        <w:kinsoku/>
        <w:wordWrap/>
        <w:overflowPunct/>
        <w:topLinePunct w:val="0"/>
        <w:autoSpaceDN/>
        <w:bidi w:val="0"/>
        <w:adjustRightInd w:val="0"/>
        <w:snapToGrid w:val="0"/>
        <w:spacing w:line="540" w:lineRule="atLeast"/>
        <w:ind w:firstLine="643" w:firstLineChars="200"/>
        <w:textAlignment w:val="auto"/>
        <w:rPr>
          <w:rFonts w:hint="default"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2.2024年沈丘县雨露计划项目（短期技能、职业教育补贴、创业致富带头人培训）</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雨露计划职业教育助学补助1700人；                     短期技能培训补助150人，</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致富带头人培训：为全县159个脱贫村每村3名创业致富带头人培训项目，共计477人。</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570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市级资金570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年3月1日，完工时间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年1</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月30日。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t>解决脱贫户学生1700人的上学后顾之忧，提高贫困学生的学习，生活质量；解决脱贫户150人的就业后难题；提高贫困村自我发展和带动脱贫户的增收的能力。满意度指标：受益对象满意度95%以上。</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县乡村振兴局。</w:t>
      </w:r>
    </w:p>
    <w:p>
      <w:pPr>
        <w:keepNext w:val="0"/>
        <w:keepLines w:val="0"/>
        <w:pageBreakBefore w:val="0"/>
        <w:widowControl w:val="0"/>
        <w:kinsoku/>
        <w:wordWrap/>
        <w:overflowPunct/>
        <w:topLinePunct w:val="0"/>
        <w:autoSpaceDN/>
        <w:bidi w:val="0"/>
        <w:adjustRightInd w:val="0"/>
        <w:snapToGrid w:val="0"/>
        <w:spacing w:line="540" w:lineRule="atLeast"/>
        <w:ind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3.2024年沈丘县乡村振兴局脱贫人口及监测对象劳动力劳务补助、公益性岗位、生产奖补项目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对全县享受政策的脱贫户或监测户因地制宜发展庭院经济和有劳务就业的脱贫户或监测户给予奖补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200</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县级资金200</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提高脱贫人员转移就业的积极性，带动全县种植养殖产业规模，拓宽脱贫家庭的增收渠道；效益指标：带动全县脱贫户人均最高增收2000元。满意度指标：收益脱贫户满意度</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95</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以上</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楷体_GB2312" w:hAnsi="楷体_GB2312" w:eastAsia="仿宋_GB2312" w:cs="楷体_GB2312"/>
          <w:b w:val="0"/>
          <w:bCs w:val="0"/>
          <w:color w:val="000000" w:themeColor="text1"/>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keepNext w:val="0"/>
        <w:keepLines w:val="0"/>
        <w:pageBreakBefore w:val="0"/>
        <w:widowControl w:val="0"/>
        <w:numPr>
          <w:ilvl w:val="0"/>
          <w:numId w:val="0"/>
        </w:numPr>
        <w:kinsoku/>
        <w:wordWrap/>
        <w:overflowPunct/>
        <w:topLinePunct w:val="0"/>
        <w:autoSpaceDN/>
        <w:bidi w:val="0"/>
        <w:adjustRightInd w:val="0"/>
        <w:snapToGrid w:val="0"/>
        <w:spacing w:line="540" w:lineRule="atLeast"/>
        <w:ind w:firstLine="640" w:firstLineChars="200"/>
        <w:textAlignment w:val="auto"/>
        <w:outlineLvl w:val="1"/>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w:t>
      </w:r>
      <w:r>
        <w:rPr>
          <w:rFonts w:hint="eastAsia" w:ascii="黑体" w:hAnsi="黑体" w:eastAsia="黑体" w:cs="黑体"/>
          <w:b w:val="0"/>
          <w:bCs w:val="0"/>
          <w:color w:val="000000" w:themeColor="text1"/>
          <w:sz w:val="32"/>
          <w:szCs w:val="32"/>
          <w:highlight w:val="none"/>
          <w14:textFill>
            <w14:solidFill>
              <w14:schemeClr w14:val="tx1"/>
            </w14:solidFill>
          </w14:textFill>
        </w:rPr>
        <w:t>其他类项目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rPr>
          <w:rFonts w:hint="default" w:ascii="仿宋_GB2312" w:hAnsi="仿宋_GB2312" w:eastAsia="仿宋_GB2312" w:cs="仿宋_GB2312"/>
          <w:b w:val="0"/>
          <w:bCs w:val="0"/>
          <w:color w:val="000000" w:themeColor="text1"/>
          <w:spacing w:val="-4"/>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其他</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类项目计划安排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1个</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子项目29个。计划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投资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360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其中：县级资金360万元。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1.2024年衔接资金项目设计和监理费用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根据中共沈丘县委农村工作领导小组批复内容，由相关专业设计公司完成全县2024年衔接资金项目设计工作。由相关监理公司严格要求施工单位按照施工规范及有关图纸、图集规定进行施工，检查施工单位投入工程项目的人力、材料、主要设备及其使用、运行状况，并做好检查记录;督促、检查施工单位安全措施的投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textAlignment w:val="auto"/>
        <w:outlineLvl w:val="2"/>
        <w:rPr>
          <w:rFonts w:hint="default"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（2）责任单位：县委组织部、县民族宗教局、县乡村振兴局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b w:val="0"/>
          <w:bCs w:val="0"/>
          <w:color w:val="000000" w:themeColor="text1"/>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（3）资金安排：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360</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县级资金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360</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（4）时间进度：</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开工时间2023年4月，完工时间：2023年12月。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设计公司根据县委农村工作领导小组</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批准文件要求</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做好整合资金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基础设施</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、产业发展</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的设计，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达到规定的设计要求，符合</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村集体经济合作社使用需求</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监理公司</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做好全</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县衔接资金项目的建设</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质量监督工作，保障全</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资金项目</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质量安全</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确保全县衔接资金项目顺利投入使用并达到设计使用年限要求</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50" w:lineRule="atLeast"/>
        <w:ind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六、部门分工</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县审计局主要负责对相关部门、乡镇街道和项目实施单位按照《沈丘县涉农整合资金管理办法》抓好项目落实、管理使用资金情况进行全方位审计监督，并对各单位落实审计意见整改情况进行监督检查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，财政部部门负责资金拨付工作，根据业务主管部门审核后的报账资金及时拨付资金。各业务主管单位负责本单位项目的实施、验收、监管等工作，并对报账资料的真实性、完整性、</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合法性</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负全责。</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各乡镇（</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街道</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）主要负责涉农整合资金项目的立项、申报，配合做好行业主管部门在本辖区内的项目实施各项工作。</w:t>
      </w:r>
    </w:p>
    <w:p>
      <w:pPr>
        <w:keepNext w:val="0"/>
        <w:keepLines w:val="0"/>
        <w:pageBreakBefore w:val="0"/>
        <w:widowControl w:val="0"/>
        <w:kinsoku/>
        <w:wordWrap/>
        <w:overflowPunct/>
        <w:topLinePunct w:val="0"/>
        <w:autoSpaceDN/>
        <w:bidi w:val="0"/>
        <w:adjustRightInd w:val="0"/>
        <w:snapToGrid w:val="0"/>
        <w:spacing w:line="55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七、资金使用操作程序</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依据关于印发《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支持脱贫县落实统筹整合财政涉农资金政策实施细则</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有关事项的补充通知（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豫财农综〔202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38</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号</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文件精神</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加快项目实施和资金拨付，采取以下措施：</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w:t>
      </w:r>
      <w:r>
        <w:rPr>
          <w:rFonts w:hint="eastAsia" w:ascii="楷体_GB2312" w:hAnsi="楷体_GB2312" w:eastAsia="楷体_GB2312" w:cs="楷体_GB2312"/>
          <w:b w:val="0"/>
          <w:bCs w:val="0"/>
          <w:color w:val="000000" w:themeColor="text1"/>
          <w:spacing w:val="0"/>
          <w:kern w:val="2"/>
          <w:sz w:val="32"/>
          <w:szCs w:val="32"/>
          <w:highlight w:val="none"/>
          <w:lang w:val="en-US" w:eastAsia="zh-CN"/>
          <w14:textFill>
            <w14:solidFill>
              <w14:schemeClr w14:val="tx1"/>
            </w14:solidFill>
          </w14:textFill>
        </w:rPr>
        <w:t>资金监管</w:t>
      </w: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程序</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.乡村振兴局、组织部、民宗局</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承担</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项目的监督检查、绩效评价、年度考核等工作。各乡镇、各部门负责制定本地区、本部门基础设施、基本公共服务设施建设和产业发展规划及专项规划，实现巩固拓展脱贫攻坚成果同乡村振兴有效衔接。县财政局负责项目资金监管</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县财政局根据</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中共沈丘县委农村工作</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领导小组编制的年度计划，确定本年度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规模。坚持“六个精准”和“资金跟着项目走、项目跟着规划走、规划跟着目标走、目标跟</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资金使用效益，促进</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乡村经济社会全面发展为出发点和落脚点，提高项目资金的综合效益。</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（二）拨付程序</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对已纳入实施</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的项目，财政评审机构要及时组织力量集中批量进行评审，限时办结。对零星、分散的扶贫项目投资预算（扶贫资金预算投资额20万元以下），可由项目主管部门或乡（镇）审定，财政部门不再进行预算评审。对年度财政涉农资金统筹整合实施</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内项目，以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沈丘县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农村工作</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领导</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小组批复为准，计划实施项目也可以进行打捆批复、一并实施，进一步加快项目推进力度。使项目早开工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早竣工、早</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受益。</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符合《招标投标法》第六十六条“涉及国家安全、国家秘密、抢险救灾或者属于利用扶贫资金实行以工代赈、需要使用农民工等特殊情况，不适宜进行招标的项目，按照国家有关规定可以不进行招标”规定，由业主采用非招标方式采购，或者在招标时酌情缩短有关时限要求。</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按</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照国家发展和改革委员会第16号令《必须招标的工程项目规定》，工程项目施工单项合同估算价在400万元人民币以上；重要设备、材料等货物的采购，单项合同估算价在200万元人民币以上;勘察、设计、监理等服务的采购，单项合同估算价在100万元人民币以上的，必须公开招标。对必须招标的扶贫项目，提高工作效率，加快审批程序，尽快落实招标工作;严禁层层降低工程建设类项目公开招标限额标准，低于省定限额标准的要进行调整。按照《必须招标的工程项目规定》和政府采购限额标准，可以不通过公开招标采购的，要灵活采用竞争性谈判、竞争性磋商、单一来源等方式开展政府采购活动。县有形建筑市场要建立“绿色通道”服务机制，加快推进招投标全流程电子化，全面推行在线投标开标。财政支持涉及</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村的微小型项目，凡是</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村具备相关项目建设、运营能力的，可按照村民民主议事方式直接委托村组织自建自营。</w:t>
      </w:r>
    </w:p>
    <w:p>
      <w:pPr>
        <w:pStyle w:val="11"/>
        <w:keepNext w:val="0"/>
        <w:keepLines w:val="0"/>
        <w:pageBreakBefore w:val="0"/>
        <w:widowControl w:val="0"/>
        <w:kinsoku/>
        <w:wordWrap/>
        <w:overflowPunct/>
        <w:topLinePunct w:val="0"/>
        <w:autoSpaceDE/>
        <w:autoSpaceDN/>
        <w:bidi w:val="0"/>
        <w:adjustRightInd w:val="0"/>
        <w:snapToGrid w:val="0"/>
        <w:spacing w:after="0"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按照《河南省财政厅关于印发河南省政府集中采购目录及标准（2020年版）的通知》（豫采购</w:t>
      </w:r>
      <w:r>
        <w:rPr>
          <w:rFonts w:hint="eastAsia" w:ascii="仿宋_GB2312" w:hAnsi="仿宋_GB2312" w:eastAsia="仿宋_GB2312" w:cs="仿宋_GB2312"/>
          <w:b w:val="0"/>
          <w:bCs w:val="0"/>
          <w:color w:val="000000" w:themeColor="text1"/>
          <w:spacing w:val="0"/>
          <w:kern w:val="2"/>
          <w:position w:val="0"/>
          <w:sz w:val="32"/>
          <w:szCs w:val="32"/>
          <w:highlight w:val="none"/>
          <w14:textFill>
            <w14:solidFill>
              <w14:schemeClr w14:val="tx1"/>
            </w14:solidFill>
          </w14:textFill>
        </w:rPr>
        <w:t>〔2020〕</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4号）精神，县级货物、服务项目分散采购限额为30万元，县级工程项目分散采购限额标准为60万元。</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严格按照施工进度拨付工程款，工程预付款不得低于30％，根据项目投资额度建设工期和施工进度，约定工程敷支付的相关条款，增加报账次数，项目验收合格后资金拨付不得低于80％，竣工结算、决算审定后支付除留置工程质保金外的剩余资金。合理留置工程质保金比例，不得高于工程价款结算总额的3％，保质期满要按规定及时支付留置的保证金。完善扶贫项目实施和资金拨付进度周报制度，充分发挥</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全国防返贫监测</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系统和扶贫资金动态监控系统平台作用，加强对</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项目对接实施情况和资金支出情况的监控。项目行业主管部门在申请拨付资金时，必须</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审核报账资料，并对其负责。</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（三）报账程序</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完工后，审计机关或第三方审计机构要及时跟进完工项目的结算、决算审计。对工程质量验收合格但尚未进行结算、决算审计的扶贫项目，建设单位凭工程质量验收报告，可按合同约定80％申请拨款，竣工结算、决算审定后支付除质保金外的剩余资金。</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所有</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必须纳入巩固拓展脱贫成果项目库进行项目安排，项目主管部门要做到项目成熟一个，及时批复实施一个，并加快办理项目竣工财务决算手续，审核和完善报账资料，并对报账资料的真实性、准确性和合法性负责。财政部门按照主管部门审核后的报账资料及时拨付项目资金，确保不出现资金滞留问题。</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八、监管措施</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（一）组织监管。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财政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资金由县政府按照县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脱贫攻坚</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成效</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和</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推进乡村振兴任务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统一安排使用。</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（二）部门监督。</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县纪委、检察、监察、审计、财政等有关部门对财政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资金的使用管理情况进行监督。</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（三）社会监督。</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建立健全</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资金使用管理全程公开公示制度。资金分配、使用情况等信息通过政府门户网站等渠道及时向社会公开，接受社会监督。</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资金项目实行县、乡、村三级公示公告，公示公告期限不少于10天。</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驻村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第一书记、驻村工作队、村委会要深度参与</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衔接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资金和项目的管理监督。</w:t>
      </w:r>
    </w:p>
    <w:p>
      <w:pPr>
        <w:pStyle w:val="6"/>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p>
    <w:p>
      <w:pPr>
        <w:pStyle w:val="6"/>
        <w:ind w:left="4480" w:hanging="4480" w:hangingChars="140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 xml:space="preserve">                     沈丘县巩固拓展脱贫攻坚成果同乡村振兴有效衔接工作领导小组  </w:t>
      </w:r>
    </w:p>
    <w:p>
      <w:pPr>
        <w:pStyle w:val="6"/>
        <w:ind w:left="4469" w:leftChars="2128" w:firstLine="0" w:firstLineChars="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二0二四年二月二十八日</w:t>
      </w:r>
    </w:p>
    <w:p>
      <w:pPr>
        <w:pStyle w:val="6"/>
        <w:ind w:left="4469" w:leftChars="2128" w:firstLine="0" w:firstLineChars="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p>
    <w:p>
      <w:pPr>
        <w:pStyle w:val="6"/>
        <w:ind w:left="4469" w:leftChars="2128" w:firstLine="0" w:firstLineChars="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p>
    <w:p>
      <w:pPr>
        <w:pStyle w:val="6"/>
        <w:ind w:left="4469" w:leftChars="2128" w:firstLine="0" w:firstLineChars="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p>
    <w:p>
      <w:pPr>
        <w:pStyle w:val="6"/>
        <w:ind w:left="4469" w:leftChars="2128" w:firstLine="0" w:firstLineChars="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 xml:space="preserve">沈丘县巩固拓展脱贫攻坚成果同乡村振兴有效衔接工作领导小组 </w:t>
      </w:r>
      <w:r>
        <w:rPr>
          <w:color w:val="000000" w:themeColor="text1"/>
          <w:sz w:val="28"/>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333375</wp:posOffset>
                </wp:positionV>
                <wp:extent cx="555307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307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pt;margin-top:26.25pt;height:0.05pt;width:437.25pt;z-index:251662336;mso-width-relative:page;mso-height-relative:page;" filled="f" stroked="t" coordsize="21600,21600" o:gfxdata="UEsDBAoAAAAAAIdO4kAAAAAAAAAAAAAAAAAEAAAAZHJzL1BLAwQUAAAACACHTuJAtl6uQtUAAAAH&#10;AQAADwAAAGRycy9kb3ducmV2LnhtbE2Oy07DMBBF90j8gzVI7KhTS02iEKcLUFWB2LRFYjuNhzgQ&#10;j9PYffD3uCtY3ofuPfXy4gZxoin0njXMZxkI4tabnjsN77vVQwkiRGSDg2fS8EMBls3tTY2V8Wfe&#10;0GkbO5FGOFSowcY4VlKG1pLDMPMjcco+/eQwJjl10kx4TuNukCrLcumw5/RgcaQnS+339ug04PN6&#10;Ez9K9Vr0L/bta7c6rG150Pr+bp49goh0iX9luOIndGgS094f2QQxaFAqFTUs1AJEissiL0Dsr0YO&#10;sqnlf/7mF1BLAwQUAAAACACHTuJAxXGgLuEBAACnAwAADgAAAGRycy9lMm9Eb2MueG1srVPNjtMw&#10;EL4j8Q6W7zRpd7OLoqZ72LJcEFQCHmDqn8SS/2R7m/YleAEkbnDiyJ232eUxGLuhLHBBiBwmY8/4&#10;y3yfvyyv9kaTnQhROdvR+aymRFjmuLJ9R9++uXnylJKYwHLQzoqOHkSkV6vHj5ajb8XCDU5zEQiC&#10;2NiOvqNDSr6tqsgGYSDOnBcWi9IFAwmXoa94gBHRja4WdX1RjS5wHxwTMeLu+likq4IvpWDplZRR&#10;JKI7irOlEkOJ2xyr1RLaPoAfFJvGgH+YwoCy+NET1BoSkNug/oAyigUXnUwz5kzlpFRMFA7IZl7/&#10;xub1AF4ULihO9CeZ4v+DZS93m0AU7+g5JRYMXtH9+y937z5++/oB4/3nT+Q8izT62GLvtd2EaRX9&#10;JmTGexlMfiMXsi/CHk7Cin0iDDebpjmrLxtKGNYuzpqMWP086kNMz4UzJCcd1cpm1tDC7kVMx9Yf&#10;LXlbWzKi1xaXNd4oA3SN1JAwNR55RNuXw9FpxW+U1vlIDP32Wgeyg+yD8kwz/NKWv7KGOBz7Sim3&#10;QTsI4M8sJ+ngUSGLVqZ5BiM4JVqg83NWOhMo/TedSF/bDC2KSyeiWeajsDnbOn7A27n1QfUDCjMv&#10;M+cKuqEoODk32+3hGvOH/9f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ZerkLVAAAABwEAAA8A&#10;AAAAAAAAAQAgAAAAIgAAAGRycy9kb3ducmV2LnhtbFBLAQIUABQAAAAIAIdO4kDFcaAu4QEAAKcD&#10;AAAOAAAAAAAAAAEAIAAAACQBAABkcnMvZTJvRG9jLnhtbFBLBQYAAAAABgAGAFkBAAB3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000000" w:themeColor="text1"/>
          <w:sz w:val="28"/>
          <w:szCs w:val="28"/>
          <w:highlight w:val="none"/>
          <w:shd w:val="clear" w:color="auto" w:fill="FFFFFF"/>
          <w:lang w:val="en-US" w:eastAsia="zh-CN"/>
          <w14:textFill>
            <w14:solidFill>
              <w14:schemeClr w14:val="tx1"/>
            </w14:solidFill>
          </w14:textFill>
        </w:rPr>
        <w:t xml:space="preserve">                                        2024年2月28日印发</w:t>
      </w:r>
      <w:r>
        <w:rPr>
          <w:color w:val="000000" w:themeColor="text1"/>
          <w:spacing w:val="0"/>
          <w:kern w:val="2"/>
          <w:sz w:val="28"/>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333375</wp:posOffset>
                </wp:positionV>
                <wp:extent cx="555307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5307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pt;margin-top:26.25pt;height:0.05pt;width:437.25pt;z-index:251661312;mso-width-relative:page;mso-height-relative:page;" filled="f" stroked="t" coordsize="21600,21600" o:gfxdata="UEsDBAoAAAAAAIdO4kAAAAAAAAAAAAAAAAAEAAAAZHJzL1BLAwQUAAAACACHTuJAtl6uQtUAAAAH&#10;AQAADwAAAGRycy9kb3ducmV2LnhtbE2Oy07DMBBF90j8gzVI7KhTS02iEKcLUFWB2LRFYjuNhzgQ&#10;j9PYffD3uCtY3ofuPfXy4gZxoin0njXMZxkI4tabnjsN77vVQwkiRGSDg2fS8EMBls3tTY2V8Wfe&#10;0GkbO5FGOFSowcY4VlKG1pLDMPMjcco+/eQwJjl10kx4TuNukCrLcumw5/RgcaQnS+339ug04PN6&#10;Ez9K9Vr0L/bta7c6rG150Pr+bp49goh0iX9luOIndGgS094f2QQxaFAqFTUs1AJEissiL0Dsr0YO&#10;sqnlf/7mF1BLAwQUAAAACACHTuJAM1qoLuMBAACnAwAADgAAAGRycy9lMm9Eb2MueG1srVPNbhMx&#10;EL4j8Q6W72Q3qdKiVTY9NJQLgkjAA0xs764l/8njZpOX4AWQuMGJI3fehvYxGDshtOWCEDk4Y8/4&#10;m/k+f7u43FnDtiqi9q7l00nNmXLCS+36lr9/d/3sOWeYwEkw3qmW7xXyy+XTJ4sxNGrmB2+kioxA&#10;HDZjaPmQUmiqCsWgLODEB+Uo2floIdE29pWMMBK6NdWsrs+r0UcZohcKkU5XhyRfFvyuUyK96TpU&#10;iZmW02yprLGsm7xWywU0fYQwaHEcA/5hCgvaUdMT1AoSsJuo/4CyWkSPvksT4W3lu04LVTgQm2n9&#10;iM3bAYIqXEgcDCeZ8P/BitfbdWRatnzOmQNLT3T78duPD5/vvn+i9fbrFzbPIo0BG6q9cut43GFY&#10;x8x410Wb/4kL2xVh9ydh1S4xQYfz+fysvqAOgnLnZwWx+n01REwvlbcsBy032mXW0MD2FSZqR6W/&#10;SvKxcWwkr80uanpRAeSazkCi0Abiga4vl9EbLa+1MfkKxn5zZSLbQvZB+WVWBPygLHdZAQ6HupI6&#10;OGRQIF84ydI+kEKOrMzzDFZJzowi5+eIAKFJoM3fVFJr4/IFVVx6JJplPgibo42Xe3qdmxB1P5Aw&#10;0zJzzpAbyvRH52a73d9TfP/7W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l6uQtUAAAAHAQAA&#10;DwAAAAAAAAABACAAAAAiAAAAZHJzL2Rvd25yZXYueG1sUEsBAhQAFAAAAAgAh07iQDNaqC7jAQAA&#10;pwMAAA4AAAAAAAAAAQAgAAAAJAEAAGRycy9lMm9Eb2MueG1sUEsFBgAAAAAGAAYAWQEAAHkFAAAA&#10;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sectPr>
          <w:footerReference r:id="rId3" w:type="default"/>
          <w:pgSz w:w="11906" w:h="16838"/>
          <w:pgMar w:top="2041" w:right="1531" w:bottom="2041" w:left="1531" w:header="851" w:footer="992" w:gutter="0"/>
          <w:pgNumType w:fmt="decimal" w:start="1"/>
          <w:cols w:space="425" w:num="1"/>
          <w:docGrid w:type="lines" w:linePitch="312" w:charSpace="0"/>
        </w:sectPr>
      </w:pPr>
    </w:p>
    <w:p>
      <w:pPr>
        <w:pStyle w:val="5"/>
        <w:rPr>
          <w:rFonts w:hint="eastAsia"/>
          <w:spacing w:val="0"/>
          <w:kern w:val="2"/>
          <w:lang w:val="en-US" w:eastAsia="zh-CN"/>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themeColor="text1"/>
          <w:spacing w:val="0"/>
          <w:kern w:val="2"/>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atLeast"/>
        <w:ind w:left="0" w:leftChars="0" w:right="0" w:rightChars="0" w:firstLine="0" w:firstLineChars="0"/>
        <w:jc w:val="both"/>
        <w:textAlignment w:val="auto"/>
        <w:outlineLvl w:val="9"/>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color w:val="000000" w:themeColor="text1"/>
          <w:spacing w:val="0"/>
          <w:kern w:val="2"/>
          <w:sz w:val="28"/>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333375</wp:posOffset>
                </wp:positionV>
                <wp:extent cx="55530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307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pt;margin-top:26.25pt;height:0.05pt;width:437.25pt;z-index:251660288;mso-width-relative:page;mso-height-relative:page;" filled="f" stroked="t" coordsize="21600,21600" o:gfxdata="UEsDBAoAAAAAAIdO4kAAAAAAAAAAAAAAAAAEAAAAZHJzL1BLAwQUAAAACACHTuJAtl6uQtUAAAAH&#10;AQAADwAAAGRycy9kb3ducmV2LnhtbE2Oy07DMBBF90j8gzVI7KhTS02iEKcLUFWB2LRFYjuNhzgQ&#10;j9PYffD3uCtY3ofuPfXy4gZxoin0njXMZxkI4tabnjsN77vVQwkiRGSDg2fS8EMBls3tTY2V8Wfe&#10;0GkbO5FGOFSowcY4VlKG1pLDMPMjcco+/eQwJjl10kx4TuNukCrLcumw5/RgcaQnS+339ug04PN6&#10;Ez9K9Vr0L/bta7c6rG150Pr+bp49goh0iX9luOIndGgS094f2QQxaFAqFTUs1AJEissiL0Dsr0YO&#10;sqnlf/7mF1BLAwQUAAAACACHTuJAB6KYLuABAACnAwAADgAAAGRycy9lMm9Eb2MueG1srVPNjtMw&#10;EL4j8Q6W7zRpq+yiqOketiwXBJWAB5j6J7HkP9nepn0JXgCJG5w4cudt2H0Mxm4oC1wQIofJ2DP+&#10;Mt/nL6urg9FkL0JUznZ0PqspEZY5rmzf0bdvbp48pSQmsBy0s6KjRxHp1frxo9XoW7Fwg9NcBIIg&#10;Nraj7+iQkm+rKrJBGIgz54XFonTBQMJl6CseYER0o6tFXV9UowvcB8dEjLi7ORXpuuBLKVh6JWUU&#10;ieiO4mypxFDiLsdqvYK2D+AHxaYx4B+mMKAsfvQMtYEE5DaoP6CMYsFFJ9OMOVM5KRUThQOymde/&#10;sXk9gBeFC4oT/Vmm+P9g2cv9NhDFO7qkxILBK7p7/+Xbu4/3Xz9gvPv8iSyzSKOPLfZe222YVtFv&#10;Q2Z8kMHkN3IhhyLs8SysOCTCcLNpmmV92VDCsHaxbDJi9fOoDzE9F86QnHRUK5tZQwv7FzGdWn+0&#10;5G1tyYheW1zWeKMM0DVSQ8LUeOQRbV8OR6cVv1Fa5yMx9LtrHcgesg/KM83wS1v+ygbicOorpdwG&#10;7SCAP7OcpKNHhSxameYZjOCUaIHOz1npTKD033QifW0ztCgunYhmmU/C5mzn+BFv59YH1Q8ozLzM&#10;nCvohqLg5Nxst4drzB/+X+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l6uQtUAAAAHAQAADwAA&#10;AAAAAAABACAAAAAiAAAAZHJzL2Rvd25yZXYueG1sUEsBAhQAFAAAAAgAh07iQAeimC7gAQAApwMA&#10;AA4AAAAAAAAAAQAgAAAAJAEAAGRycy9lMm9Eb2MueG1sUEsFBgAAAAAGAAYAWQEAAHYFAAAAAA==&#10;">
                <v:fill on="f" focussize="0,0"/>
                <v:stroke weight="1pt" color="#000000" joinstyle="round"/>
                <v:imagedata o:title=""/>
                <o:lock v:ext="edit" aspectratio="f"/>
              </v:line>
            </w:pict>
          </mc:Fallback>
        </mc:AlternateContent>
      </w:r>
    </w:p>
    <w:bookmarkEnd w:id="0"/>
    <w:sectPr>
      <w:footerReference r:id="rId4" w:type="default"/>
      <w:pgSz w:w="11906" w:h="16838"/>
      <w:pgMar w:top="2041" w:right="1531" w:bottom="2041"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-533400</wp:posOffset>
              </wp:positionV>
              <wp:extent cx="1828800" cy="1828800"/>
              <wp:effectExtent l="0" t="0" r="0" b="0"/>
              <wp:wrapNone/>
              <wp:docPr id="2"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4097" o:spid="_x0000_s1026" o:spt="202" type="#_x0000_t202" style="position:absolute;left:0pt;margin-top:-42pt;height:144pt;width:144pt;mso-position-horizontal:outside;mso-position-horizontal-relative:margin;mso-wrap-style:none;z-index:251660288;mso-width-relative:page;mso-height-relative:page;" filled="f" stroked="f" coordsize="21600,21600" o:gfxdata="UEsDBAoAAAAAAIdO4kAAAAAAAAAAAAAAAAAEAAAAZHJzL1BLAwQUAAAACACHTuJARYzINdIAAAAI&#10;AQAADwAAAGRycy9kb3ducmV2LnhtbE2PMU/DMBCFd6T+B+sqsbV2KwRWiNOhEgsbBSGxufE1ibDP&#10;ke2myb/nmGB7d+/07nv1YQ5eTJjyEMnAbqtAILXRDdQZ+Hh/2WgQuVhy1kdCAwtmODSru9pWLt7o&#10;DadT6QSHUK6sgb6UsZIytz0Gm7dxRGLvElOwhcfUSZfsjcODl3ulHmWwA/GH3o547LH9Pl2Dgaf5&#10;M+KY8Yhfl6lN/bBo/7oYc7/eqWcQBefydwy/+IwODTOd45VcFt4AFykGNvqBBdt7rVmcWSjeyKaW&#10;/ws0P1BLAwQUAAAACACHTuJAZ0rYpZwBAABEAwAADgAAAGRycy9lMm9Eb2MueG1srVJRbxshDH6f&#10;tP+AeF+4RNOWnXKpWlWdJk3bpK4/gHCQQwKMDMld/v0MyaXb+lb1BYxtPn+f7c3N5B07akwWQseX&#10;i4YzHRT0Nuw7/vT74cOas5Rl6KWDoDt+0onfbN+/24yx1SsYwPUaGYGE1I6x40POsRUiqUF7mRYQ&#10;daCgAfQy0xP3okc5Erp3YtU0n8QI2EcEpVMi7/05yLcV3xit8k9jks7MdZy45XpiPXflFNuNbPco&#10;42DVhYZ8BQsvbaCiV6h7mSU7oH0B5a1CSGDyQoEXYIxVumogNcvmPzWPg4y6aqHmpHhtU3o7WPXj&#10;+AuZ7Tu+4ixITyP62Hz5XPoyxtRS+DFSQp7uYKL5zv5EziJ3MujLTUIYxanDp2tX9ZSZKp/Wq/W6&#10;oZCi2PwgfPH8PWLKXzV4VoyOI42tdlMev6d8Tp1TSrUAD9a5OjoX/nEQZvGIwv3MsVh52k0XQTvo&#10;T6RnpIl3PNBKcua+BWpoWY7ZwNnYzcYhot0PRG1ZeaV4e8hEonIrFc6wl8I0qqruslZlF/5+16zn&#10;5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WMyDXSAAAACAEAAA8AAAAAAAAAAQAgAAAAIgAA&#10;AGRycy9kb3ducmV2LnhtbFBLAQIUABQAAAAIAIdO4kBnStilnAEAAEQDAAAOAAAAAAAAAAEAIAAA&#10;ACEBAABkcnMvZTJvRG9jLnhtbFBLBQYAAAAABgAGAFkBAAAv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-533400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4097" o:spid="_x0000_s1026" o:spt="202" type="#_x0000_t202" style="position:absolute;left:0pt;margin-top:-42pt;height:144pt;width:144pt;mso-position-horizontal:outside;mso-position-horizontal-relative:margin;mso-wrap-style:none;z-index:251659264;mso-width-relative:page;mso-height-relative:page;" filled="f" stroked="f" coordsize="21600,21600" o:gfxdata="UEsDBAoAAAAAAIdO4kAAAAAAAAAAAAAAAAAEAAAAZHJzL1BLAwQUAAAACACHTuJARYzINdIAAAAI&#10;AQAADwAAAGRycy9kb3ducmV2LnhtbE2PMU/DMBCFd6T+B+sqsbV2KwRWiNOhEgsbBSGxufE1ibDP&#10;ke2myb/nmGB7d+/07nv1YQ5eTJjyEMnAbqtAILXRDdQZ+Hh/2WgQuVhy1kdCAwtmODSru9pWLt7o&#10;DadT6QSHUK6sgb6UsZIytz0Gm7dxRGLvElOwhcfUSZfsjcODl3ulHmWwA/GH3o547LH9Pl2Dgaf5&#10;M+KY8Yhfl6lN/bBo/7oYc7/eqWcQBefydwy/+IwODTOd45VcFt4AFykGNvqBBdt7rVmcWSjeyKaW&#10;/ws0P1BLAwQUAAAACACHTuJACGLMZZwBAABEAwAADgAAAGRycy9lMm9Eb2MueG1srVLbjhshDH2v&#10;1H9AvDdMoqpNR5msdrXaqlLVVtr2AwgDGSTACJPM5O9ryEy2l7eqL2Bsc3yO7d3d5B0764QWQsfX&#10;q4YzHRT0Nhw7/uP705stZ5hl6KWDoDt+0cjv9q9f7cbY6g0M4HqdGIEEbMfY8SHn2AqBatBe4gqi&#10;DhQ0kLzM9ExH0Sc5Erp3YtM078QIqY8JlEYk7+M1yPcV3xit8ldjUGfmOk7ccj1TPQ/lFPudbI9J&#10;xsGqmYb8BxZe2kBFb1CPMkt2SvYvKG9VAgSTVwq8AGOs0lUDqVk3f6h5HmTUVQs1B+OtTfj/YNWX&#10;87fEbE+z4yxITyN623x4X/oyRmwp/BwpIU8PMJWc2Y/kLHInk3y5SQijOHX4cuuqnjJT5dN2s902&#10;FFIUWx6EI16+x4T5owbPitHxRGOr3ZTnz5ivqUtKqRbgyTpHftm68JuDMItHFO5XjsXK02GaiR+g&#10;v5CekSbe8UAryZn7FKihZTkWIy3GYTFOMdnjQNTWlRfG+1MmEpVbqXCFnQvTqKq6ea3KLvz6rlkv&#10;y7//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WMyDXSAAAACAEAAA8AAAAAAAAAAQAgAAAAIgAA&#10;AGRycy9kb3ducmV2LnhtbFBLAQIUABQAAAAIAIdO4kAIYsxlnAEAAEQDAAAOAAAAAAAAAAEAIAAA&#10;ACEBAABkcnMvZTJvRG9jLnhtbFBLBQYAAAAABgAGAFkBAAAv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ECC5"/>
    <w:multiLevelType w:val="singleLevel"/>
    <w:tmpl w:val="25C4ECC5"/>
    <w:lvl w:ilvl="0" w:tentative="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MzA4ZDVhOWVlMjU2MjdkZDcwNDU5ZmRkNDEzZmQifQ=="/>
    <w:docVar w:name="KSO_WPS_MARK_KEY" w:val="320a7ca1-7f92-42cf-a40f-e28f277d954a"/>
  </w:docVars>
  <w:rsids>
    <w:rsidRoot w:val="00000000"/>
    <w:rsid w:val="00AB7A64"/>
    <w:rsid w:val="00D9012D"/>
    <w:rsid w:val="01655E65"/>
    <w:rsid w:val="016F5361"/>
    <w:rsid w:val="017B2F92"/>
    <w:rsid w:val="017E0727"/>
    <w:rsid w:val="01CC5EE4"/>
    <w:rsid w:val="01DC44EF"/>
    <w:rsid w:val="01E70628"/>
    <w:rsid w:val="01F91CDA"/>
    <w:rsid w:val="020C66EF"/>
    <w:rsid w:val="02123F76"/>
    <w:rsid w:val="021C49AD"/>
    <w:rsid w:val="021D4C24"/>
    <w:rsid w:val="02581525"/>
    <w:rsid w:val="02EE305E"/>
    <w:rsid w:val="037B5BDE"/>
    <w:rsid w:val="03D472D2"/>
    <w:rsid w:val="045F56F2"/>
    <w:rsid w:val="0461636B"/>
    <w:rsid w:val="04641D5F"/>
    <w:rsid w:val="048A19D8"/>
    <w:rsid w:val="04BD7D66"/>
    <w:rsid w:val="04E470A0"/>
    <w:rsid w:val="04ED4B05"/>
    <w:rsid w:val="05EF21A1"/>
    <w:rsid w:val="0614392D"/>
    <w:rsid w:val="065F1D37"/>
    <w:rsid w:val="070E48A8"/>
    <w:rsid w:val="07921036"/>
    <w:rsid w:val="07FE66CB"/>
    <w:rsid w:val="08630820"/>
    <w:rsid w:val="08DF53B2"/>
    <w:rsid w:val="08F81B55"/>
    <w:rsid w:val="09F558AC"/>
    <w:rsid w:val="0A245334"/>
    <w:rsid w:val="0A3208AE"/>
    <w:rsid w:val="0A6C3DC0"/>
    <w:rsid w:val="0AFF56CB"/>
    <w:rsid w:val="0B6D47AB"/>
    <w:rsid w:val="0B703C02"/>
    <w:rsid w:val="0B77149A"/>
    <w:rsid w:val="0B903ADE"/>
    <w:rsid w:val="0B97065B"/>
    <w:rsid w:val="0BCD0F6E"/>
    <w:rsid w:val="0BE9409F"/>
    <w:rsid w:val="0C385241"/>
    <w:rsid w:val="0C644DB1"/>
    <w:rsid w:val="0C8C33D8"/>
    <w:rsid w:val="0C8C4DB7"/>
    <w:rsid w:val="0CAC7BB3"/>
    <w:rsid w:val="0CC50895"/>
    <w:rsid w:val="0CD93263"/>
    <w:rsid w:val="0D103128"/>
    <w:rsid w:val="0D907DC5"/>
    <w:rsid w:val="0DB06C43"/>
    <w:rsid w:val="0DBF6504"/>
    <w:rsid w:val="0DCD2DC7"/>
    <w:rsid w:val="0E99714E"/>
    <w:rsid w:val="0EAA4EB7"/>
    <w:rsid w:val="0F2E7896"/>
    <w:rsid w:val="0F5A68DD"/>
    <w:rsid w:val="0FB571D5"/>
    <w:rsid w:val="0FDF3286"/>
    <w:rsid w:val="100D4FEC"/>
    <w:rsid w:val="10171B86"/>
    <w:rsid w:val="10363FA5"/>
    <w:rsid w:val="11142B00"/>
    <w:rsid w:val="12107727"/>
    <w:rsid w:val="1222745A"/>
    <w:rsid w:val="13207E3D"/>
    <w:rsid w:val="13444CE1"/>
    <w:rsid w:val="137F578F"/>
    <w:rsid w:val="13862EF7"/>
    <w:rsid w:val="13AF6AB7"/>
    <w:rsid w:val="13BF1404"/>
    <w:rsid w:val="14642D91"/>
    <w:rsid w:val="14942891"/>
    <w:rsid w:val="15276E4E"/>
    <w:rsid w:val="15396F94"/>
    <w:rsid w:val="15657D89"/>
    <w:rsid w:val="158A5A42"/>
    <w:rsid w:val="16157673"/>
    <w:rsid w:val="163065E9"/>
    <w:rsid w:val="166526A3"/>
    <w:rsid w:val="168E50BE"/>
    <w:rsid w:val="16BE5181"/>
    <w:rsid w:val="16D03928"/>
    <w:rsid w:val="1705303D"/>
    <w:rsid w:val="171952CF"/>
    <w:rsid w:val="17463B96"/>
    <w:rsid w:val="17E07B9B"/>
    <w:rsid w:val="18997A9C"/>
    <w:rsid w:val="1945415A"/>
    <w:rsid w:val="19BD0194"/>
    <w:rsid w:val="1B1738D4"/>
    <w:rsid w:val="1B1F23BF"/>
    <w:rsid w:val="1B7A51FD"/>
    <w:rsid w:val="1B8F5B60"/>
    <w:rsid w:val="1BB235FD"/>
    <w:rsid w:val="1BBD779E"/>
    <w:rsid w:val="1C036EBA"/>
    <w:rsid w:val="1CA52AE0"/>
    <w:rsid w:val="1CB56D70"/>
    <w:rsid w:val="1D5232E9"/>
    <w:rsid w:val="1D852670"/>
    <w:rsid w:val="1D9B1E29"/>
    <w:rsid w:val="1E14059F"/>
    <w:rsid w:val="1EB86920"/>
    <w:rsid w:val="1F321BCC"/>
    <w:rsid w:val="1F96320E"/>
    <w:rsid w:val="1FBD0C37"/>
    <w:rsid w:val="1FC809EC"/>
    <w:rsid w:val="20396B71"/>
    <w:rsid w:val="2059458E"/>
    <w:rsid w:val="2090422C"/>
    <w:rsid w:val="20DD55C0"/>
    <w:rsid w:val="214228B4"/>
    <w:rsid w:val="21787BA4"/>
    <w:rsid w:val="21AD4A4D"/>
    <w:rsid w:val="221B014E"/>
    <w:rsid w:val="230B6414"/>
    <w:rsid w:val="2318643B"/>
    <w:rsid w:val="23871813"/>
    <w:rsid w:val="23CB16FF"/>
    <w:rsid w:val="243435DC"/>
    <w:rsid w:val="24E94533"/>
    <w:rsid w:val="25C603D0"/>
    <w:rsid w:val="262B45BC"/>
    <w:rsid w:val="26E8081A"/>
    <w:rsid w:val="271214F2"/>
    <w:rsid w:val="274643F0"/>
    <w:rsid w:val="27C546B8"/>
    <w:rsid w:val="28213FE4"/>
    <w:rsid w:val="28215D92"/>
    <w:rsid w:val="28221B0A"/>
    <w:rsid w:val="283830DC"/>
    <w:rsid w:val="285126F6"/>
    <w:rsid w:val="286D547B"/>
    <w:rsid w:val="28821891"/>
    <w:rsid w:val="28EA475A"/>
    <w:rsid w:val="292E6BA3"/>
    <w:rsid w:val="29341FEE"/>
    <w:rsid w:val="297A7E50"/>
    <w:rsid w:val="29AB625B"/>
    <w:rsid w:val="29D60DFE"/>
    <w:rsid w:val="29FB7994"/>
    <w:rsid w:val="2A374E65"/>
    <w:rsid w:val="2A5558C2"/>
    <w:rsid w:val="2A8F50F8"/>
    <w:rsid w:val="2ABC7C90"/>
    <w:rsid w:val="2AE8703B"/>
    <w:rsid w:val="2B15534F"/>
    <w:rsid w:val="2BF06E74"/>
    <w:rsid w:val="2C883960"/>
    <w:rsid w:val="2D191BB3"/>
    <w:rsid w:val="2D720875"/>
    <w:rsid w:val="2D7B1E29"/>
    <w:rsid w:val="2D927ECE"/>
    <w:rsid w:val="2DF14458"/>
    <w:rsid w:val="2DFE26B4"/>
    <w:rsid w:val="2E0929AB"/>
    <w:rsid w:val="2E187C37"/>
    <w:rsid w:val="2E1A4147"/>
    <w:rsid w:val="2E9C0115"/>
    <w:rsid w:val="2EA27501"/>
    <w:rsid w:val="2ED10C39"/>
    <w:rsid w:val="2F1435F9"/>
    <w:rsid w:val="3006229A"/>
    <w:rsid w:val="301B57BD"/>
    <w:rsid w:val="30354AD0"/>
    <w:rsid w:val="30DD60E6"/>
    <w:rsid w:val="316157B6"/>
    <w:rsid w:val="31684A32"/>
    <w:rsid w:val="317B50BF"/>
    <w:rsid w:val="31AB21B2"/>
    <w:rsid w:val="31CC3212"/>
    <w:rsid w:val="31D30D5D"/>
    <w:rsid w:val="31DC602D"/>
    <w:rsid w:val="32D7544D"/>
    <w:rsid w:val="32FF643B"/>
    <w:rsid w:val="330F7364"/>
    <w:rsid w:val="336104B0"/>
    <w:rsid w:val="33613E2E"/>
    <w:rsid w:val="338B4E4B"/>
    <w:rsid w:val="33961196"/>
    <w:rsid w:val="340246F4"/>
    <w:rsid w:val="341D54DA"/>
    <w:rsid w:val="347D0F69"/>
    <w:rsid w:val="34B04A1C"/>
    <w:rsid w:val="34DF325D"/>
    <w:rsid w:val="35567A22"/>
    <w:rsid w:val="35E548A3"/>
    <w:rsid w:val="35E90436"/>
    <w:rsid w:val="36160F00"/>
    <w:rsid w:val="36203B2D"/>
    <w:rsid w:val="365437D6"/>
    <w:rsid w:val="36D16BD5"/>
    <w:rsid w:val="37060F75"/>
    <w:rsid w:val="372A3D32"/>
    <w:rsid w:val="377E0CC3"/>
    <w:rsid w:val="37B046F3"/>
    <w:rsid w:val="3824774A"/>
    <w:rsid w:val="382D42DF"/>
    <w:rsid w:val="38395C09"/>
    <w:rsid w:val="38525BD6"/>
    <w:rsid w:val="38832151"/>
    <w:rsid w:val="389A2557"/>
    <w:rsid w:val="38B16CBE"/>
    <w:rsid w:val="38EB06B4"/>
    <w:rsid w:val="39551D3F"/>
    <w:rsid w:val="39B13B4C"/>
    <w:rsid w:val="39C876A7"/>
    <w:rsid w:val="39D0386E"/>
    <w:rsid w:val="39EB7EEF"/>
    <w:rsid w:val="3A612966"/>
    <w:rsid w:val="3A6F0BDF"/>
    <w:rsid w:val="3A8521B0"/>
    <w:rsid w:val="3AB10B1E"/>
    <w:rsid w:val="3AC21656"/>
    <w:rsid w:val="3AE86B4F"/>
    <w:rsid w:val="3AEF1D20"/>
    <w:rsid w:val="3B5132FB"/>
    <w:rsid w:val="3B6C511E"/>
    <w:rsid w:val="3B896C34"/>
    <w:rsid w:val="3BBF16F2"/>
    <w:rsid w:val="3C2123AD"/>
    <w:rsid w:val="3CC50F8A"/>
    <w:rsid w:val="3DE11DF4"/>
    <w:rsid w:val="3EC7548D"/>
    <w:rsid w:val="3ED454B4"/>
    <w:rsid w:val="3EF142B8"/>
    <w:rsid w:val="3EFF448E"/>
    <w:rsid w:val="3F422D66"/>
    <w:rsid w:val="3F832FB7"/>
    <w:rsid w:val="3FCA4B09"/>
    <w:rsid w:val="40073668"/>
    <w:rsid w:val="400E3594"/>
    <w:rsid w:val="40167D4F"/>
    <w:rsid w:val="40186E05"/>
    <w:rsid w:val="40716D65"/>
    <w:rsid w:val="40F96A11"/>
    <w:rsid w:val="41171FD0"/>
    <w:rsid w:val="41853762"/>
    <w:rsid w:val="419B49AF"/>
    <w:rsid w:val="41E40EAE"/>
    <w:rsid w:val="420C2580"/>
    <w:rsid w:val="42D228D8"/>
    <w:rsid w:val="42F56B1F"/>
    <w:rsid w:val="43186A9F"/>
    <w:rsid w:val="437C436D"/>
    <w:rsid w:val="43CC0B69"/>
    <w:rsid w:val="43F641B2"/>
    <w:rsid w:val="440700DA"/>
    <w:rsid w:val="44317F19"/>
    <w:rsid w:val="44A771C7"/>
    <w:rsid w:val="44C61D43"/>
    <w:rsid w:val="45795008"/>
    <w:rsid w:val="45BB73CE"/>
    <w:rsid w:val="46634A62"/>
    <w:rsid w:val="46F34B64"/>
    <w:rsid w:val="47044DA5"/>
    <w:rsid w:val="473771D5"/>
    <w:rsid w:val="47533D80"/>
    <w:rsid w:val="479559FD"/>
    <w:rsid w:val="47A00B72"/>
    <w:rsid w:val="47D94F69"/>
    <w:rsid w:val="47F40C37"/>
    <w:rsid w:val="480A0199"/>
    <w:rsid w:val="48800634"/>
    <w:rsid w:val="48B14AB8"/>
    <w:rsid w:val="48C02CB0"/>
    <w:rsid w:val="48D23032"/>
    <w:rsid w:val="498B5309"/>
    <w:rsid w:val="49981FBD"/>
    <w:rsid w:val="49B760FE"/>
    <w:rsid w:val="49D03871"/>
    <w:rsid w:val="49D071C0"/>
    <w:rsid w:val="4A286FFC"/>
    <w:rsid w:val="4A2F3FDF"/>
    <w:rsid w:val="4A8D1D4A"/>
    <w:rsid w:val="4A8E0B63"/>
    <w:rsid w:val="4AF2103A"/>
    <w:rsid w:val="4B0F7BB8"/>
    <w:rsid w:val="4BC44D98"/>
    <w:rsid w:val="4BE8259F"/>
    <w:rsid w:val="4C261B7E"/>
    <w:rsid w:val="4C40062D"/>
    <w:rsid w:val="4C5018AD"/>
    <w:rsid w:val="4C820C46"/>
    <w:rsid w:val="4C9D5A7F"/>
    <w:rsid w:val="4CCC3C6F"/>
    <w:rsid w:val="4CE91C3E"/>
    <w:rsid w:val="4CFD087B"/>
    <w:rsid w:val="4E1A4EAE"/>
    <w:rsid w:val="4E47299C"/>
    <w:rsid w:val="4E487C6D"/>
    <w:rsid w:val="4E7D47E1"/>
    <w:rsid w:val="4ECC32FB"/>
    <w:rsid w:val="4F13422F"/>
    <w:rsid w:val="4F2935FA"/>
    <w:rsid w:val="4F8634F9"/>
    <w:rsid w:val="4F8E7D8E"/>
    <w:rsid w:val="504306EC"/>
    <w:rsid w:val="504F0E3F"/>
    <w:rsid w:val="50521ABD"/>
    <w:rsid w:val="50620EF4"/>
    <w:rsid w:val="50B26B02"/>
    <w:rsid w:val="50F549E1"/>
    <w:rsid w:val="522A106D"/>
    <w:rsid w:val="524B0B5E"/>
    <w:rsid w:val="524E01C7"/>
    <w:rsid w:val="52672688"/>
    <w:rsid w:val="52921694"/>
    <w:rsid w:val="529C2335"/>
    <w:rsid w:val="52D64544"/>
    <w:rsid w:val="52D675F5"/>
    <w:rsid w:val="52FA1DAB"/>
    <w:rsid w:val="530C3017"/>
    <w:rsid w:val="5315060F"/>
    <w:rsid w:val="53632FCA"/>
    <w:rsid w:val="53CC5700"/>
    <w:rsid w:val="53DA3115"/>
    <w:rsid w:val="53F561A1"/>
    <w:rsid w:val="5483555B"/>
    <w:rsid w:val="549511FC"/>
    <w:rsid w:val="549A4054"/>
    <w:rsid w:val="55555FB2"/>
    <w:rsid w:val="55822F04"/>
    <w:rsid w:val="570010E5"/>
    <w:rsid w:val="571903F8"/>
    <w:rsid w:val="57991974"/>
    <w:rsid w:val="57F86260"/>
    <w:rsid w:val="58813054"/>
    <w:rsid w:val="58DC16DE"/>
    <w:rsid w:val="592D29BF"/>
    <w:rsid w:val="593A78D0"/>
    <w:rsid w:val="594D25DB"/>
    <w:rsid w:val="599D5AB6"/>
    <w:rsid w:val="59A33FA9"/>
    <w:rsid w:val="59B87FA6"/>
    <w:rsid w:val="59E1569F"/>
    <w:rsid w:val="59F438BF"/>
    <w:rsid w:val="5A0B79AC"/>
    <w:rsid w:val="5A5D05FC"/>
    <w:rsid w:val="5AA567B3"/>
    <w:rsid w:val="5AC04174"/>
    <w:rsid w:val="5AD22D98"/>
    <w:rsid w:val="5AEC2A00"/>
    <w:rsid w:val="5B2744BA"/>
    <w:rsid w:val="5B3D3F8A"/>
    <w:rsid w:val="5B591DBE"/>
    <w:rsid w:val="5BF52A25"/>
    <w:rsid w:val="5C370312"/>
    <w:rsid w:val="5C4001D5"/>
    <w:rsid w:val="5CBF734C"/>
    <w:rsid w:val="5CD40914"/>
    <w:rsid w:val="5DE30E18"/>
    <w:rsid w:val="5FD749AD"/>
    <w:rsid w:val="606035B2"/>
    <w:rsid w:val="60EE1FAE"/>
    <w:rsid w:val="61064792"/>
    <w:rsid w:val="614918DA"/>
    <w:rsid w:val="614A57B2"/>
    <w:rsid w:val="616B7AA3"/>
    <w:rsid w:val="61BC0D8B"/>
    <w:rsid w:val="61C72A34"/>
    <w:rsid w:val="62035F2D"/>
    <w:rsid w:val="623460E6"/>
    <w:rsid w:val="624E2AD0"/>
    <w:rsid w:val="6256605D"/>
    <w:rsid w:val="62600C89"/>
    <w:rsid w:val="62CE02E9"/>
    <w:rsid w:val="637E5499"/>
    <w:rsid w:val="637F7835"/>
    <w:rsid w:val="63D87ADC"/>
    <w:rsid w:val="63EC5D1C"/>
    <w:rsid w:val="643B7C00"/>
    <w:rsid w:val="646003B3"/>
    <w:rsid w:val="64632CB3"/>
    <w:rsid w:val="64906F2A"/>
    <w:rsid w:val="652459A8"/>
    <w:rsid w:val="655C6080"/>
    <w:rsid w:val="656206A5"/>
    <w:rsid w:val="657333CA"/>
    <w:rsid w:val="65BA2DA7"/>
    <w:rsid w:val="65C6314B"/>
    <w:rsid w:val="65D26280"/>
    <w:rsid w:val="65E73470"/>
    <w:rsid w:val="665B59C3"/>
    <w:rsid w:val="6672542F"/>
    <w:rsid w:val="66822AB6"/>
    <w:rsid w:val="669F17D2"/>
    <w:rsid w:val="66D9583E"/>
    <w:rsid w:val="670B6974"/>
    <w:rsid w:val="67142ED5"/>
    <w:rsid w:val="67144738"/>
    <w:rsid w:val="67966EFB"/>
    <w:rsid w:val="67F81964"/>
    <w:rsid w:val="67FE6F47"/>
    <w:rsid w:val="683251C2"/>
    <w:rsid w:val="68703BF0"/>
    <w:rsid w:val="68C6084D"/>
    <w:rsid w:val="68E1689C"/>
    <w:rsid w:val="69766FE4"/>
    <w:rsid w:val="69EE74C3"/>
    <w:rsid w:val="6A9D590B"/>
    <w:rsid w:val="6ACA4D6C"/>
    <w:rsid w:val="6AD62431"/>
    <w:rsid w:val="6B067045"/>
    <w:rsid w:val="6B8F25DF"/>
    <w:rsid w:val="6BFB7C75"/>
    <w:rsid w:val="6BFF7619"/>
    <w:rsid w:val="6CB12622"/>
    <w:rsid w:val="6CD26C28"/>
    <w:rsid w:val="6DB12CE1"/>
    <w:rsid w:val="6DCC3B3D"/>
    <w:rsid w:val="6DFF511B"/>
    <w:rsid w:val="6EE15EC1"/>
    <w:rsid w:val="6F3E67F6"/>
    <w:rsid w:val="6F4C2EF7"/>
    <w:rsid w:val="6F5D720B"/>
    <w:rsid w:val="6F654028"/>
    <w:rsid w:val="6F9977A5"/>
    <w:rsid w:val="6FC1584D"/>
    <w:rsid w:val="6FC565D0"/>
    <w:rsid w:val="6FC6326B"/>
    <w:rsid w:val="6FD32C38"/>
    <w:rsid w:val="70082960"/>
    <w:rsid w:val="702C48A1"/>
    <w:rsid w:val="70357B6C"/>
    <w:rsid w:val="70616FBF"/>
    <w:rsid w:val="70A96E63"/>
    <w:rsid w:val="70CB230C"/>
    <w:rsid w:val="712B6906"/>
    <w:rsid w:val="713C4FB8"/>
    <w:rsid w:val="716F654D"/>
    <w:rsid w:val="71771B4C"/>
    <w:rsid w:val="71900A0A"/>
    <w:rsid w:val="723E50BE"/>
    <w:rsid w:val="726C5429"/>
    <w:rsid w:val="728409C4"/>
    <w:rsid w:val="72A4777C"/>
    <w:rsid w:val="72AB1FDD"/>
    <w:rsid w:val="72D605C0"/>
    <w:rsid w:val="731F249B"/>
    <w:rsid w:val="73217FC1"/>
    <w:rsid w:val="734D525A"/>
    <w:rsid w:val="7362318A"/>
    <w:rsid w:val="73F063D0"/>
    <w:rsid w:val="74626AE3"/>
    <w:rsid w:val="74795BDB"/>
    <w:rsid w:val="75611379"/>
    <w:rsid w:val="75A51645"/>
    <w:rsid w:val="75D27C98"/>
    <w:rsid w:val="75E579CC"/>
    <w:rsid w:val="75F145C2"/>
    <w:rsid w:val="767945B8"/>
    <w:rsid w:val="769F729E"/>
    <w:rsid w:val="76B679B3"/>
    <w:rsid w:val="76CF384D"/>
    <w:rsid w:val="77383B2B"/>
    <w:rsid w:val="7758241F"/>
    <w:rsid w:val="775E219C"/>
    <w:rsid w:val="779218DF"/>
    <w:rsid w:val="77D9530E"/>
    <w:rsid w:val="782642CC"/>
    <w:rsid w:val="793B5B55"/>
    <w:rsid w:val="793B7903"/>
    <w:rsid w:val="794744F9"/>
    <w:rsid w:val="79E02376"/>
    <w:rsid w:val="79FE3DB9"/>
    <w:rsid w:val="7A4B7718"/>
    <w:rsid w:val="7AC074BF"/>
    <w:rsid w:val="7AEF4E49"/>
    <w:rsid w:val="7B51165F"/>
    <w:rsid w:val="7BDA78A7"/>
    <w:rsid w:val="7CBC05CB"/>
    <w:rsid w:val="7D4D4032"/>
    <w:rsid w:val="7DAE7CF4"/>
    <w:rsid w:val="7DD83B64"/>
    <w:rsid w:val="7DE178AD"/>
    <w:rsid w:val="7DF22C25"/>
    <w:rsid w:val="7E215319"/>
    <w:rsid w:val="7E224E9A"/>
    <w:rsid w:val="7EBF3656"/>
    <w:rsid w:val="7F0A13B9"/>
    <w:rsid w:val="7F2B7DEA"/>
    <w:rsid w:val="7F6000C3"/>
    <w:rsid w:val="7FC56178"/>
    <w:rsid w:val="7FDB1526"/>
    <w:rsid w:val="7FFA2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Autospacing="0" w:after="330" w:afterAutospacing="0" w:line="576" w:lineRule="auto"/>
      <w:outlineLvl w:val="0"/>
    </w:pPr>
    <w:rPr>
      <w:b/>
      <w:kern w:val="44"/>
      <w:sz w:val="44"/>
    </w:rPr>
  </w:style>
  <w:style w:type="paragraph" w:styleId="3">
    <w:name w:val="heading 2"/>
    <w:basedOn w:val="1"/>
    <w:next w:val="1"/>
    <w:qFormat/>
    <w:uiPriority w:val="9"/>
    <w:pPr>
      <w:keepNext/>
      <w:keepLines/>
      <w:spacing w:before="260" w:beforeAutospacing="0" w:after="260" w:afterAutospacing="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beforeAutospacing="0" w:after="260" w:afterAutospacing="0" w:line="413" w:lineRule="auto"/>
      <w:outlineLvl w:val="2"/>
    </w:pPr>
    <w:rPr>
      <w:b/>
      <w:sz w:val="32"/>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5">
    <w:name w:val="Body Text"/>
    <w:basedOn w:val="1"/>
    <w:next w:val="6"/>
    <w:qFormat/>
    <w:uiPriority w:val="0"/>
    <w:pPr>
      <w:spacing w:after="120"/>
    </w:pPr>
  </w:style>
  <w:style w:type="paragraph" w:customStyle="1" w:styleId="6">
    <w:name w:val="正文文本 21"/>
    <w:qFormat/>
    <w:uiPriority w:val="0"/>
    <w:pPr>
      <w:widowControl w:val="0"/>
      <w:spacing w:after="120" w:line="480" w:lineRule="auto"/>
      <w:jc w:val="both"/>
    </w:pPr>
    <w:rPr>
      <w:rFonts w:ascii="Times New Roman" w:hAnsi="Times New Roman" w:eastAsia="宋体" w:cs="黑体"/>
      <w:kern w:val="2"/>
      <w:sz w:val="21"/>
      <w:szCs w:val="24"/>
      <w:lang w:val="en-US" w:eastAsia="zh-CN" w:bidi="ar-SA"/>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正文首行缩进1"/>
    <w:basedOn w:val="5"/>
    <w:qFormat/>
    <w:uiPriority w:val="0"/>
    <w:pPr>
      <w:ind w:firstLine="420" w:firstLineChars="100"/>
    </w:pPr>
  </w:style>
  <w:style w:type="paragraph" w:styleId="12">
    <w:name w:val="List Paragraph"/>
    <w:basedOn w:val="1"/>
    <w:qFormat/>
    <w:uiPriority w:val="99"/>
    <w:pPr>
      <w:ind w:firstLine="420" w:firstLineChars="200"/>
    </w:pPr>
  </w:style>
  <w:style w:type="paragraph" w:customStyle="1" w:styleId="13">
    <w:name w:val="Body Text 2_2f4d50b1-7f6a-4cb9-960a-dea87590659b"/>
    <w:qFormat/>
    <w:uiPriority w:val="0"/>
    <w:pPr>
      <w:widowControl w:val="0"/>
      <w:spacing w:after="120" w:line="480" w:lineRule="auto"/>
      <w:jc w:val="both"/>
    </w:pPr>
    <w:rPr>
      <w:rFonts w:ascii="Times New Roman" w:hAnsi="Times New Roman" w:eastAsia="宋体" w:cs="黑体"/>
      <w:kern w:val="2"/>
      <w:sz w:val="21"/>
      <w:szCs w:val="24"/>
      <w:lang w:val="en-US" w:eastAsia="zh-CN" w:bidi="ar-SA"/>
    </w:rPr>
  </w:style>
  <w:style w:type="paragraph" w:customStyle="1" w:styleId="14">
    <w:name w:val="Body Text First Indent 2_9b47f56c-4fb0-42a3-8e97-45f0a9a6e391"/>
    <w:basedOn w:val="15"/>
    <w:qFormat/>
    <w:uiPriority w:val="0"/>
    <w:pPr>
      <w:ind w:firstLine="420" w:firstLineChars="200"/>
    </w:pPr>
  </w:style>
  <w:style w:type="paragraph" w:customStyle="1" w:styleId="15">
    <w:name w:val="Body Text Indent_8e632da0-7d7b-45ca-acb4-88fe61bdc101"/>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6">
    <w:name w:val="Body Text First Indent"/>
    <w:basedOn w:val="1"/>
    <w:next w:val="1"/>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10068</Words>
  <Characters>10940</Characters>
  <Paragraphs>1616</Paragraphs>
  <TotalTime>14</TotalTime>
  <ScaleCrop>false</ScaleCrop>
  <LinksUpToDate>false</LinksUpToDate>
  <CharactersWithSpaces>11035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2021-06-15T00:09:00Z</dcterms:created>
  <dc:creator>Administrator</dc:creator>
  <cp:lastModifiedBy>Administrator</cp:lastModifiedBy>
  <cp:lastPrinted>2023-04-17T02:24:00Z</cp:lastPrinted>
  <dcterms:modified xsi:type="dcterms:W3CDTF">2024-03-29T01:08:30Z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142593861D3441D5BBA467BB8B483CD6</vt:lpwstr>
  </property>
</Properties>
</file>