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bookmarkStart w:id="0" w:name="_GoBack"/>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both"/>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仿宋_GB2312" w:hAnsi="仿宋_GB2312" w:eastAsia="仿宋_GB2312" w:cs="仿宋_GB2312"/>
          <w:color w:val="auto"/>
          <w:kern w:val="21"/>
          <w:sz w:val="32"/>
          <w:szCs w:val="32"/>
          <w:highlight w:val="none"/>
          <w:lang w:eastAsia="zh-CN"/>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巩固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衔接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 xml:space="preserve">号 </w:t>
      </w:r>
      <w:r>
        <w:rPr>
          <w:rFonts w:hint="eastAsia" w:ascii="仿宋_GB2312" w:hAnsi="仿宋_GB2312" w:eastAsia="仿宋_GB2312" w:cs="仿宋_GB2312"/>
          <w:color w:val="auto"/>
          <w:kern w:val="21"/>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2024年沈丘县财政衔接推进乡村振兴补助资金项目实施计划</w:t>
      </w:r>
    </w:p>
    <w:p>
      <w:pPr>
        <w:keepNext w:val="0"/>
        <w:keepLines w:val="0"/>
        <w:pageBreakBefore w:val="0"/>
        <w:kinsoku/>
        <w:wordWrap/>
        <w:overflowPunct/>
        <w:topLinePunct w:val="0"/>
        <w:autoSpaceDN/>
        <w:bidi w:val="0"/>
        <w:adjustRightInd w:val="0"/>
        <w:snapToGrid w:val="0"/>
        <w:spacing w:line="560" w:lineRule="exact"/>
        <w:ind w:left="0" w:leftChars="0"/>
        <w:textAlignment w:val="auto"/>
        <w:rPr>
          <w:rFonts w:hint="eastAsia" w:ascii="仿宋_GB2312" w:hAnsi="仿宋_GB2312" w:eastAsia="仿宋_GB2312" w:cs="仿宋_GB2312"/>
          <w:kern w:val="21"/>
          <w:sz w:val="32"/>
          <w:szCs w:val="32"/>
          <w:highlight w:val="none"/>
        </w:rPr>
      </w:pPr>
    </w:p>
    <w:p>
      <w:pPr>
        <w:keepNext w:val="0"/>
        <w:keepLines w:val="0"/>
        <w:pageBreakBefore w:val="0"/>
        <w:widowControl w:val="0"/>
        <w:kinsoku/>
        <w:wordWrap/>
        <w:overflowPunct/>
        <w:topLinePunct w:val="0"/>
        <w:autoSpaceDN/>
        <w:bidi w:val="0"/>
        <w:adjustRightInd w:val="0"/>
        <w:snapToGrid w:val="0"/>
        <w:spacing w:line="550" w:lineRule="atLeast"/>
        <w:ind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为提高我县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财政衔接推进乡村振兴补助资金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使用精准度和效益，巩固拓展脱贫攻坚成果同乡村振兴有效衔接，依据关于印发《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文件精神，根据我县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实际情况，</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制定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本实施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一、指导思想</w:t>
      </w:r>
    </w:p>
    <w:p>
      <w:pPr>
        <w:keepNext w:val="0"/>
        <w:keepLines w:val="0"/>
        <w:pageBreakBefore w:val="0"/>
        <w:widowControl w:val="0"/>
        <w:kinsoku/>
        <w:wordWrap/>
        <w:overflowPunct/>
        <w:topLinePunct w:val="0"/>
        <w:autoSpaceDE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以习近平新时代中国特色社会主义思想为指导，全面贯彻党的</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二十大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精神，深入贯彻习近平总书记关于乡村振兴系列重要讲话精神，按照党中央、国务院关于巩固拓展脱贫攻坚同乡村振兴有效衔接的决策部署，围绕支持脱贫县巩固拓展脱贫攻坚成果和乡村产业振兴的目标，加大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资金投入力度，聚集政策合力助力乡村振兴，严格项目资金监管，确保资金规范使用，加快推进项目实施和资金拨付进度，确保</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项目早实施、早竣工、早受益。</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（一）因地制宜，稳步推进。</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步推进产业发展，补齐必要的基础设施短板及县级乡村振兴规划相关项目，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依据有关法律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法规和政策规定，立足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我县</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资源条件、产业基础，按照进度服从质量的要求，积极稳妥推进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项目实施。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（二）产业为本，注重实效。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支持产业发展摆在优先位置，发展壮大优势特色产业，促进产业提质增效，逐年提高用于产业项目的资金占比。</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三、实施目标</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，截至目前全县共有脱贫户29057户117272人，其中脱贫享受政策18434户69195人，脱贫不享受政策户10623户48077人。全县共有监测对象3513户12130人，其中脱贫不稳定户984户3402人，边缘易致贫户834户2895人，突发严重困难</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1695户5833人。风险消除率为41.53%。</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县将紧紧围绕“两不愁、三保障”，以巩固拓展脱贫攻坚成果同乡村振兴有效衔接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监测</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人口经济收入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村集体经济持续增收，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有序推进乡村振兴工作全面展开，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强化基础设施和民生事业建设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改善人居环境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提高社会保障水平为核心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提高资金使用的精准度和绩效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巩固拓展脱贫攻坚成果和乡村振兴任务，突出重点、集中投入、形成合力，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确保脱贫成效得到进一步巩固提升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和乡村振兴任务的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有效衔接。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四、</w:t>
      </w: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资金来源及规模</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文件精神，对上级下达我县的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资金要在农业生产发展和农村基础设施建设范围内安排使用，根据沈丘县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成效和乡村振兴年度任务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，严格执行现行标准，对照“负面清单”抓落实，在巩固脱贫成效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上下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真</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功夫</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年我县计划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16861.71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8213万元，省级衔接资金2074万元，市级衔接资金1494万元，县级衔接资金5080.71万元。对接项目20个，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112个，</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，惠及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及监测人口117272</w:t>
      </w:r>
      <w:r>
        <w:rPr>
          <w:rFonts w:hint="eastAsia" w:ascii="仿宋_GB2312" w:hAnsi="Arial" w:eastAsia="仿宋_GB2312"/>
          <w:b w:val="0"/>
          <w:bCs w:val="0"/>
          <w:color w:val="000000" w:themeColor="text1"/>
          <w:spacing w:val="0"/>
          <w:kern w:val="2"/>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资金安排使用及项目分类</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（一）农村基础设施建设类项目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年农村基础设施建设类项目计划安排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49 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3508.71万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。其中：中央资金2312万元、省级资金335.71万元，县级资金861万元。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1.2024年沈丘县脱贫攻坚巩固提升道路建设项目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赵德营镇等18个乡镇45个行政村修建道路61.36公里，宽度为2.5-5m。混凝土路面或沥青混凝土路面。道路结构为：15厘米厚C30水泥混凝土面层+15厘米厚12%石灰稳定土基层+路基加宽、开槽、碾压；18厘米厚C30水泥混凝土面层+15厘米厚12%石灰稳定土基层+路基加宽、开槽、碾压。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计划使用资金3193.71万元。其中：中央资金2257万元，省级资金335.71万元，县级资金601万元。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项目建成后资产移交村集体管护，受益群众75980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pPr>
        <w:pStyle w:val="6"/>
        <w:keepNext w:val="0"/>
        <w:keepLines w:val="0"/>
        <w:pageBreakBefore w:val="0"/>
        <w:widowControl w:val="0"/>
        <w:kinsoku/>
        <w:wordWrap/>
        <w:overflowPunct/>
        <w:topLinePunct w:val="0"/>
        <w:autoSpaceDN/>
        <w:bidi w:val="0"/>
        <w:adjustRightInd w:val="0"/>
        <w:snapToGrid w:val="0"/>
        <w:spacing w:after="0" w:line="540" w:lineRule="atLeas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2.2024年沈丘县民族宗教事务局道路建设项目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修建留福北队至元路口村道路提升，宽5米，长875米，共计4375平方。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55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其中：中央资金55万元，</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提高群众对乡村振兴工作满意度，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间接增加了群众收入，保障群众生活、生产持续健康发展，群众对实施效果十分满意。</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改善留福村（全村928户3280人，其中回族人口数59户190人。脱贫户35户141人，其中少数民族11户41人；监测户13户49人，其中少数民族户2户7人。）各族群众的生产和生活条件，巩固拓展脱贫攻坚成果，提高群众对乡村振兴工作满意度。增进民族团结，进一步铸牢中华民族共同体意识。</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沈丘县民族宗教事务局</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3.2024年莲池镇牛营村坑塘治理及下水道改造项目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在牛营村实施2处坑塘改造，面积约5200平方。下水道升级改造约396米。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计划使用资金60万元。其中：县级资金60万元。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 2698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pPr>
        <w:pStyle w:val="6"/>
        <w:keepNext w:val="0"/>
        <w:keepLines w:val="0"/>
        <w:pageBreakBefore w:val="0"/>
        <w:widowControl w:val="0"/>
        <w:kinsoku/>
        <w:wordWrap/>
        <w:overflowPunct/>
        <w:topLinePunct w:val="0"/>
        <w:autoSpaceDN/>
        <w:bidi w:val="0"/>
        <w:adjustRightInd w:val="0"/>
        <w:snapToGrid w:val="0"/>
        <w:spacing w:after="0" w:line="540" w:lineRule="atLeas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pStyle w:val="6"/>
        <w:keepNext w:val="0"/>
        <w:keepLines w:val="0"/>
        <w:pageBreakBefore w:val="0"/>
        <w:widowControl w:val="0"/>
        <w:kinsoku/>
        <w:wordWrap/>
        <w:overflowPunct/>
        <w:topLinePunct w:val="0"/>
        <w:autoSpaceDN/>
        <w:bidi w:val="0"/>
        <w:adjustRightInd w:val="0"/>
        <w:snapToGrid w:val="0"/>
        <w:spacing w:after="0" w:line="540" w:lineRule="atLeast"/>
        <w:ind w:firstLine="643" w:firstLineChars="200"/>
        <w:textAlignment w:val="auto"/>
        <w:rPr>
          <w:rFonts w:hint="default"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4.2024年赵德营镇盆尧行政村人居道路改善提升建设项目</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修建长约460米、宽3.0米，15厚石灰稳定土基层+15厚 C30混凝土路面。环塘人行透水砖步道及路缘石，总长约1540米（1300+240），宽1.2米-1.5米。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计划使用资金85万元。其中：县级资金85万元。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项目建成后资产移交村集体管护，受益群众3223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pPr>
        <w:pStyle w:val="11"/>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3" w:firstLineChars="200"/>
        <w:textAlignment w:val="auto"/>
        <w:outlineLvl w:val="1"/>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pStyle w:val="6"/>
        <w:keepNext w:val="0"/>
        <w:keepLines w:val="0"/>
        <w:pageBreakBefore w:val="0"/>
        <w:widowControl w:val="0"/>
        <w:kinsoku/>
        <w:wordWrap/>
        <w:overflowPunct/>
        <w:topLinePunct w:val="0"/>
        <w:autoSpaceDN/>
        <w:bidi w:val="0"/>
        <w:adjustRightInd w:val="0"/>
        <w:snapToGrid w:val="0"/>
        <w:spacing w:after="0" w:line="540" w:lineRule="atLeast"/>
        <w:ind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5.2024年白集镇李竹园行政村坑塘治理及道路提升项目</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修建坑塘1处，坑塘清淤16682.2m³，土方开挖下边坡修整16682.2m³。新建硬化面1408m²，道路结构为：C30混凝路路面，砼路面厚度15cm。采取公开招标形式。</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计划使用资金115万元。其中：县级资金115万元。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项目建成后资产移交村集体管护，受益群众2555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pPr>
        <w:pStyle w:val="11"/>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3" w:firstLineChars="200"/>
        <w:textAlignment w:val="auto"/>
        <w:outlineLvl w:val="1"/>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pStyle w:val="11"/>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0" w:firstLineChars="200"/>
        <w:textAlignment w:val="auto"/>
        <w:outlineLvl w:val="1"/>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t>（二）农村</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产业发展类项目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960" w:firstLineChars="3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农村产业发展</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 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子项目31 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投资11743万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其中：中央资金5800万元、省级资金1738.29万元、市级资金545万元、县级资金3659.71万元。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2024年沈丘县扶持发展新型农村集体经济项目（21个）</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20" w:lineRule="atLeast"/>
        <w:ind w:left="0" w:leftChars="0" w:firstLine="643" w:firstLineChars="200"/>
        <w:jc w:val="left"/>
        <w:textAlignment w:val="auto"/>
        <w:outlineLvl w:val="2"/>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修建钢结构厂房10座，改造11个坑塘开展渔业养</w:t>
      </w:r>
      <w:r>
        <w:rPr>
          <w:rFonts w:hint="eastAsia" w:ascii="仿宋_GB2312" w:hAnsi="仿宋_GB2312" w:eastAsia="仿宋_GB2312" w:cs="仿宋_GB2312"/>
          <w:b w:val="0"/>
          <w:bCs w:val="0"/>
          <w:color w:val="auto"/>
          <w:spacing w:val="0"/>
          <w:kern w:val="2"/>
          <w:sz w:val="32"/>
          <w:szCs w:val="32"/>
          <w:highlight w:val="none"/>
          <w:lang w:val="en-US" w:eastAsia="zh-CN"/>
        </w:rPr>
        <w:t>殖。地点：范营乡杨湾村、范营乡八里棚村、白集镇刘院村、北城街道苏楼村、卞路口乡南郭庄村、范营乡单营村、冯营镇西王村、冯营镇李广楼村、洪山镇庙山李村、槐店镇左庄村、老城镇晏庄村、李老庄乡花园村、李老庄乡东吴庄村、莲池镇牛营村、留福镇韩大庄村、石槽集乡小涂营村、邢庄镇后李庄村、赵德营镇王其庙村、刘湾镇杜营村、洪山镇辛堂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atLeast"/>
        <w:ind w:firstLine="643" w:firstLineChars="200"/>
        <w:jc w:val="left"/>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使用资金1050万元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其中：中央资金1050万元。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atLeast"/>
        <w:ind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bidi="ar"/>
          <w14:textFill>
            <w14:solidFill>
              <w14:schemeClr w14:val="tx1"/>
            </w14:solidFill>
          </w14:textFill>
        </w:rPr>
        <w:t>项目按</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计划及时完工，验收合格率达到100%，群众满意度100%。</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项目完工后验收后移交村集体进行管护。</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通过整合资金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发展村集体经济</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实行</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租赁分红收益，由项目使用单位负责管护，村集体经济合作社年收益租金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用来</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发展壮大村集体经济，带动</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782</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3020</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人脱贫户，开展低收入人口或监测户年终分红、村内小型公益事业等形式，实现稳增收，确保稳脱贫，带动低收入人口或监测户增收。资产归村集体经济所有，村级集体通过增设公益性岗位，既丰富了低收入人口或监测户就业渠道，又增加了收入。项目按计划及时完工，验收合格率达到100%，群众满意度100%。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0" w:line="520" w:lineRule="atLeas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N/>
        <w:bidi w:val="0"/>
        <w:adjustRightInd w:val="0"/>
        <w:snapToGrid w:val="0"/>
        <w:spacing w:line="540" w:lineRule="atLeast"/>
        <w:ind w:firstLine="643" w:firstLineChars="200"/>
        <w:textAlignment w:val="auto"/>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2.2024年沈丘县北城办事处苏楼村智能玻璃温室大棚项目</w:t>
      </w:r>
    </w:p>
    <w:p>
      <w:pPr>
        <w:keepNext w:val="0"/>
        <w:keepLines w:val="0"/>
        <w:pageBreakBefore w:val="0"/>
        <w:widowControl w:val="0"/>
        <w:suppressLineNumbers w:val="0"/>
        <w:kinsoku/>
        <w:wordWrap/>
        <w:overflowPunct/>
        <w:topLinePunct w:val="0"/>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新建1个智能玻璃温室大棚及配套设施，大棚面积约3460㎡，网片式苗床24个，潮汐式苗床168个，自动播种线2个，叶菜移栽机等。</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（2）资金安排：</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650</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其中：县级资金650万元。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firstLine="643"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项目建成后所形成的固定资产属于村集体经济所有，增加了村集体收益资金，可直接或间接带动群众（包括脱贫户）参与生产劳动，实现就业增收，项目建成后不但可以起到产业示范带动作用，还可以助推</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北城办事处</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巩固脱贫攻坚成果同乡村振兴的有效衔接。收益脱贫户满意度100%。项目按计划及时完工，验收合格率达到100%，群众满意度100%。</w:t>
      </w:r>
    </w:p>
    <w:p>
      <w:pPr>
        <w:pStyle w:val="11"/>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3.2024年沈丘县脱贫户和监测人群农田增产项目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对18434户脱贫享受政策户、543户边缘易致贫户、1489户突发严重困难户和983户脱贫不稳定户实施农田增产项目，每户脱贫户或监测户发放复合肥一袋。共计发放复合肥1000吨。采取公开招标形式。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eastAsia="仿宋_GB2312"/>
          <w:b w:val="0"/>
          <w:bCs w:val="0"/>
          <w:color w:val="000000" w:themeColor="text1"/>
          <w:spacing w:val="0"/>
          <w:kern w:val="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390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其中：县级资金390万元。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项目实施后可使22个乡镇（办）548个行政村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19434</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户脱贫享受政策户户均年收入增加100至200元。效益指标：有力地促进了农业增产、低收入人口增收。满意度指标: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受</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firstLine="667" w:firstLineChars="200"/>
        <w:textAlignment w:val="auto"/>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4.2024年沈丘县冯营镇李寨村牛场新建及扩建项目</w:t>
      </w: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firstLine="643" w:firstLineChars="200"/>
        <w:jc w:val="both"/>
        <w:textAlignment w:val="auto"/>
        <w:rPr>
          <w:rFonts w:hint="eastAsia" w:ascii="仿宋_GB2312" w:hAnsi="仿宋_GB2312" w:eastAsia="仿宋_GB2312" w:cs="仿宋_GB2312"/>
          <w:b w:val="0"/>
          <w:bCs w:val="0"/>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新建1栋牛棚及配套项目，建筑面积3060㎡；新建1栋干草棚及配套设施，面积365㎡.原4号、5号牛舍扩建及配套设施，建筑面积1480㎡；场内配套道路400平方。</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left="0" w:leftChars="0" w:firstLine="667"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450</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其中：省级资金390万元，县级资金60万元。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67"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可直接或间接带动群众（包括脱贫户）参与生产劳动，实现就业增收，项目建成后不但可以起到产业示范带动作用、增加当地产业基础，还可以助推冯营镇巩固脱贫攻坚成果同乡村振兴的有效衔接。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收益脱贫户满意度100%。项目按计划及时完工，验收合格率达到100%，群众满意度100%。</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highlight w:val="none"/>
          <w14:textFill>
            <w14:solidFill>
              <w14:schemeClr w14:val="tx1"/>
            </w14:solidFill>
          </w14:textFill>
        </w:rPr>
        <w:t>.2024年沈丘县冯营镇李寨村工厂化循环阙鱼养殖基地项目</w:t>
      </w: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firstLine="643" w:firstLineChars="200"/>
        <w:jc w:val="both"/>
        <w:textAlignment w:val="auto"/>
        <w:rPr>
          <w:rFonts w:hint="eastAsia" w:ascii="仿宋_GB2312" w:hAnsi="仿宋_GB2312" w:eastAsia="仿宋_GB2312" w:cs="仿宋_GB2312"/>
          <w:b w:val="0"/>
          <w:bCs w:val="0"/>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新建大棚内附属配套设施配置及安装12套水循环养殖设备。</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left="0" w:leftChars="0" w:firstLine="667"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1600</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其中：中央资金750万元，省级资金850万元。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67"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67"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可直接或间接带动群众（包括脱贫户）参与生产劳动，实现就业增收，项目建成后不但可以起到产业示范带动作用、增加当地产业基础，还可以助推冯营镇巩固脱贫攻坚成果同乡村振兴的有效衔接。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收益脱贫户满意度100%。项目按计划及时完工，验收合格率达到100%，群众满意度100%。</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6.2024年沈丘县纸店镇赵腰庄行政村食用菌建设项目</w:t>
      </w:r>
    </w:p>
    <w:p>
      <w:pPr>
        <w:keepNext w:val="0"/>
        <w:keepLines w:val="0"/>
        <w:pageBreakBefore w:val="0"/>
        <w:widowControl w:val="0"/>
        <w:kinsoku/>
        <w:wordWrap/>
        <w:overflowPunct/>
        <w:topLinePunct w:val="0"/>
        <w:autoSpaceDN/>
        <w:bidi w:val="0"/>
        <w:adjustRightInd w:val="0"/>
        <w:snapToGrid w:val="0"/>
        <w:spacing w:line="550" w:lineRule="atLeas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建设8栋出菇房，长70米、宽25米，建筑面积17520平方。</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4000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其中：中央资金4000万元。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项目建成后不但可以起到产业示范带动作用，还可以助推纸店镇巩固脱贫攻坚成果同乡村振兴的有效衔接。收益脱贫户满意度100%。项目按计划及时完工，验收合格率达到100%，群众满意度100%。</w:t>
      </w:r>
    </w:p>
    <w:p>
      <w:pPr>
        <w:pStyle w:val="5"/>
        <w:ind w:firstLine="643" w:firstLineChars="20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pStyle w:val="6"/>
        <w:ind w:firstLine="643" w:firstLineChars="200"/>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7.2024年沈丘县李老庄乡艾草产业加工车间项目</w:t>
      </w:r>
    </w:p>
    <w:p>
      <w:pPr>
        <w:pStyle w:val="6"/>
        <w:ind w:firstLine="643" w:firstLineChars="200"/>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新建加工车间3个，一个生产车间约1000平方、一个包装车间1000平方、一个原料储存车间2000平方。新建一个艾产品展示馆约500平方及其配套设施。</w:t>
      </w:r>
    </w:p>
    <w:p>
      <w:pPr>
        <w:pStyle w:val="6"/>
        <w:numPr>
          <w:ilvl w:val="0"/>
          <w:numId w:val="0"/>
        </w:numPr>
        <w:ind w:firstLine="643" w:firstLineChars="200"/>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650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其中：市级资金545万元，县级资金105万元。</w:t>
      </w:r>
    </w:p>
    <w:p>
      <w:pPr>
        <w:pStyle w:val="6"/>
        <w:numPr>
          <w:ilvl w:val="0"/>
          <w:numId w:val="0"/>
        </w:numPr>
        <w:ind w:firstLine="643"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Style w:val="6"/>
        <w:numPr>
          <w:ilvl w:val="0"/>
          <w:numId w:val="0"/>
        </w:numPr>
        <w:ind w:firstLine="643" w:firstLineChars="200"/>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项目建成后不但可以起到产业示范带动作用，还可以助推李老庄乡巩固脱贫攻坚成果同乡村振兴的有效衔接。收益脱贫户满意度100%。项目按计划及时完工，验收合格率达到100%，群众满意度100%。</w:t>
      </w:r>
    </w:p>
    <w:p>
      <w:pPr>
        <w:pStyle w:val="5"/>
        <w:ind w:firstLine="643" w:firstLineChars="20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pStyle w:val="5"/>
        <w:ind w:firstLine="321" w:firstLineChars="100"/>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8.2024年沈丘县村级光伏发电站迁移改造项目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计划对北城办事处小辛营、纸店镇史庄等5个村电站的整体搬迁；对刘庄店崔老庄村等22个行政村光伏电站改装支撑架角度，合理的进行组串、串并联连接。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default"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80</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其中：县级资金80万元。</w:t>
      </w:r>
    </w:p>
    <w:p>
      <w:pPr>
        <w:pStyle w:val="6"/>
        <w:numPr>
          <w:ilvl w:val="0"/>
          <w:numId w:val="0"/>
        </w:numPr>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迁移4个行政村光伏电站，维修12个行政村伏电站。效益指标：产权归村集体经济所有。项目实施后，可以加强当地产业基础，带动周边脱贫户和脱贫监测户就业，提高光伏电站发电量，保障光伏电站正常运转，增加村集体经济收入，巩固脱贫成果。满意度指标：收益脱贫户满意度95%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9.2024年沈丘县老城镇西关行政村槐山羊加工项目</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新建屠宰加工车间一座及配套设施</w:t>
      </w:r>
      <w:r>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羊肉、羊皮深加工车间一座及配套设施</w:t>
      </w:r>
      <w:r>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污水处理设备。</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1500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其中：省级资金498.29万元，县级资金1001.71万元。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项目建成后不但可以起到产业示范带动作用，还可以助推老城镇巩固脱贫攻坚成果同乡村振兴的有效衔接。收益脱贫户满意度100%。项目按计划及时完工，验收合格率达到100%，群众满意度100%。</w:t>
      </w:r>
    </w:p>
    <w:p>
      <w:pPr>
        <w:pStyle w:val="5"/>
        <w:ind w:firstLine="643" w:firstLineChars="20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pStyle w:val="6"/>
        <w:ind w:firstLine="321" w:firstLineChars="100"/>
        <w:rPr>
          <w:rFonts w:hint="default"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10.</w:t>
      </w:r>
      <w:r>
        <w:rPr>
          <w:rFonts w:hint="default"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2024年沈丘县乡村振兴局南极白虾养殖棚及配套设施建设项目</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新建南极白虾棚4个及配套设施。</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400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其中：县级资金400万元。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项目建成后不但可以起到产业示范带动作用，还可以助推白集镇、卞路口乡巩固脱贫攻坚成果同乡村振兴的有效衔接。收益脱贫户满意度100%。项目按计划及时完工，验收合格率达到100%，群众满意度100%。</w:t>
      </w:r>
    </w:p>
    <w:p>
      <w:pPr>
        <w:pStyle w:val="5"/>
        <w:ind w:firstLine="643" w:firstLineChars="200"/>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县乡村振兴局。</w:t>
      </w:r>
    </w:p>
    <w:p>
      <w:pPr>
        <w:pStyle w:val="5"/>
        <w:ind w:firstLine="643" w:firstLineChars="200"/>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11.2024年沈丘县小额贷款贴息项目</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对全县22个乡镇（办事处）约8907余户小额贴息贷款的脱贫户（含监测户）按照国家浮动利率进行全额贴息，为脱贫户增收脱贫提供资金支持。可惠及全县脱贫户8907户17814人，促进脱贫户增收，脱贫户满意度达95%以上。</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973</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973</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开工时间：2023年1月20日，完工时间2023年12月31日。</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t>项目按计划及时完工，验收合格率达到100%，受益人口满意度100%。项目实施后，为脱贫户增收脱贫提供资金支持。可惠及全县脱贫户8907户17814人，为脱贫户生产发展提供了资金支持，促进脱贫户增收脱贫。</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0" w:line="540" w:lineRule="atLeast"/>
        <w:ind w:left="0" w:leftChars="0" w:right="0" w:firstLine="643" w:firstLineChars="200"/>
        <w:jc w:val="both"/>
        <w:textAlignment w:val="auto"/>
        <w:outlineLvl w:val="9"/>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就业创业</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类项目</w:t>
      </w:r>
    </w:p>
    <w:p>
      <w:pPr>
        <w:keepNext w:val="0"/>
        <w:keepLines w:val="0"/>
        <w:pageBreakBefore w:val="0"/>
        <w:widowControl w:val="0"/>
        <w:kinsoku/>
        <w:wordWrap/>
        <w:overflowPunct/>
        <w:topLinePunct w:val="0"/>
        <w:autoSpaceDE/>
        <w:autoSpaceDN/>
        <w:bidi w:val="0"/>
        <w:adjustRightInd w:val="0"/>
        <w:snapToGrid w:val="0"/>
        <w:spacing w:line="540" w:lineRule="atLeast"/>
        <w:ind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就业创业</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子项目3个，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1250万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中央资金101万元、市级资金949万元、县级资金200万元。</w:t>
      </w:r>
    </w:p>
    <w:p>
      <w:pPr>
        <w:keepNext w:val="0"/>
        <w:keepLines w:val="0"/>
        <w:pageBreakBefore w:val="0"/>
        <w:widowControl w:val="0"/>
        <w:kinsoku/>
        <w:wordWrap/>
        <w:overflowPunct/>
        <w:topLinePunct w:val="0"/>
        <w:autoSpaceDN/>
        <w:bidi w:val="0"/>
        <w:adjustRightInd w:val="0"/>
        <w:snapToGrid w:val="0"/>
        <w:spacing w:line="540" w:lineRule="atLeast"/>
        <w:ind w:firstLine="964" w:firstLineChars="3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1.2024年沈丘县脱贫人口及监测对象劳动力跨省就业一次性交通补助项目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全县脱贫人口（稳定脱贫户除外）及风险未消除的监测对象跨省就业的贫困家庭劳动力，2024年跨省就业稳定务工，发放一次性交通补助300元。补贴资金直接发放到“一卡通”账户。</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480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其中：中央资金101万元，市级资金379万元。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项目按计划及时完工，验收合格率达到100%。可以提高脱贫人员转移就业的积极性，拓宽脱贫家庭的增收渠道，群众满意度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县人力资源和社会保障局。</w:t>
      </w:r>
    </w:p>
    <w:p>
      <w:pPr>
        <w:keepNext w:val="0"/>
        <w:keepLines w:val="0"/>
        <w:pageBreakBefore w:val="0"/>
        <w:widowControl w:val="0"/>
        <w:kinsoku/>
        <w:wordWrap/>
        <w:overflowPunct/>
        <w:topLinePunct w:val="0"/>
        <w:autoSpaceDN/>
        <w:bidi w:val="0"/>
        <w:adjustRightInd w:val="0"/>
        <w:snapToGrid w:val="0"/>
        <w:spacing w:line="540" w:lineRule="atLeast"/>
        <w:ind w:firstLine="643" w:firstLineChars="200"/>
        <w:textAlignment w:val="auto"/>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2.2024年沈丘县雨露计划项目（短期技能、职业教育补贴、创业致富带头人培训）</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雨露计划职业教育助学补助1700人；                     短期技能培训补助150人，</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致富带头人培训：为全县159个脱贫村每村3名创业致富带头人培训项目，共计477人。</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570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市级资金570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年3月1日，完工时间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月30日。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both"/>
        <w:textAlignment w:val="auto"/>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t>解决脱贫户学生1700人的上学后顾之忧，提高贫困学生的学习，生活质量；解决脱贫户150人的就业后难题；提高贫困村自我发展和带动脱贫户的增收的能力。满意度指标：受益对象满意度95%以上。</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县乡村振兴局。</w:t>
      </w:r>
    </w:p>
    <w:p>
      <w:pPr>
        <w:keepNext w:val="0"/>
        <w:keepLines w:val="0"/>
        <w:pageBreakBefore w:val="0"/>
        <w:widowControl w:val="0"/>
        <w:kinsoku/>
        <w:wordWrap/>
        <w:overflowPunct/>
        <w:topLinePunct w:val="0"/>
        <w:autoSpaceDN/>
        <w:bidi w:val="0"/>
        <w:adjustRightInd w:val="0"/>
        <w:snapToGrid w:val="0"/>
        <w:spacing w:line="540" w:lineRule="atLeast"/>
        <w:ind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3.2024年沈丘县乡村振兴局脱贫人口及监测对象劳动力劳务补助、公益性岗位、生产奖补项目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对全县享受政策的脱贫户或监测户因地制宜发展庭院经济和有劳务就业的脱贫户或监测户给予奖补</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县级资金200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提高脱贫人员转移就业的积极性，带动全县种植养殖产业规模，拓宽脱贫家庭的增收渠道；效益指标：带动全县脱贫户人均最高增收2000元。满意度指标：收益脱贫户满意度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numPr>
          <w:ilvl w:val="0"/>
          <w:numId w:val="0"/>
        </w:numPr>
        <w:kinsoku/>
        <w:wordWrap/>
        <w:overflowPunct/>
        <w:topLinePunct w:val="0"/>
        <w:autoSpaceDN/>
        <w:bidi w:val="0"/>
        <w:adjustRightInd w:val="0"/>
        <w:snapToGrid w:val="0"/>
        <w:spacing w:line="540" w:lineRule="atLeast"/>
        <w:ind w:firstLine="640" w:firstLineChars="200"/>
        <w:textAlignment w:val="auto"/>
        <w:outlineLvl w:val="1"/>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其他类项目</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0" w:firstLineChars="200"/>
        <w:textAlignment w:val="auto"/>
        <w:rPr>
          <w:rFonts w:hint="default" w:ascii="仿宋_GB2312" w:hAnsi="仿宋_GB2312" w:eastAsia="仿宋_GB2312" w:cs="仿宋_GB2312"/>
          <w:b w:val="0"/>
          <w:bCs w:val="0"/>
          <w:color w:val="000000" w:themeColor="text1"/>
          <w:spacing w:val="-4"/>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其他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1个</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子项目29个。计划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360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其中：县级资金360万元。</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jc w:val="left"/>
        <w:textAlignment w:val="auto"/>
        <w:outlineLvl w:val="2"/>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1.2024年衔接资金项目设计和监理费用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根据中共沈丘县委农村工作领导小组批复内容，由相关专业设计公司完成全县2024年衔接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（2）责任单位：县委组织部、县民族宗教局、县乡村振兴局</w:t>
      </w:r>
    </w:p>
    <w:p>
      <w:pPr>
        <w:keepNext w:val="0"/>
        <w:keepLines w:val="0"/>
        <w:pageBreakBefore w:val="0"/>
        <w:widowControl w:val="0"/>
        <w:kinsoku/>
        <w:wordWrap/>
        <w:overflowPunct/>
        <w:topLinePunct w:val="0"/>
        <w:autoSpaceDN/>
        <w:bidi w:val="0"/>
        <w:adjustRightInd w:val="0"/>
        <w:snapToGrid w:val="0"/>
        <w:spacing w:line="540" w:lineRule="atLeas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360</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360</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（4）时间进度：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开工时间2023年4月，完工时间：2023年12月。</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设计公司根据县委农村工作领导小组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批准文件要求</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做好整合资金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基础设施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、产业发展</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的设计，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达到规定的设计要求，符合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村集体经济合作社使用需求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监理公司</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做好全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县衔接资金项目的建设</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质量监督工作，保障全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质量安全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确保全县衔接资金项目顺利投入使用并达到设计使用年限要求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六、部门分工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，财政部部门负责资金拨付工作，根据业务主管部门审核后的报账资金及时拨付资金。各业务主管单位负责本单位项目的实施、验收、监管等工作，并对报账资料的真实性、完整性、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合法性</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负全责。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各乡镇（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）主要负责涉农整合资金项目的立项、申报，配合做好行业主管部门在本辖区内的项目实施各项工作。</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七、资金使用操作程序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资金监管</w:t>
      </w: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.乡村振兴局、组织部、民宗局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承担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项目的监督检查、绩效评价、年度考核等工作。各乡镇、各部门负责制定本地区、本部门基础设施、基本公共服务设施建设和产业发展规划及专项规划，实现巩固拓展脱贫攻坚成果同乡村振兴有效衔接。县财政局负责项目资金监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县财政局根据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中共沈丘县委农村工作</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领导小组编制的年度计划，确定本年度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规模。坚持“六个精准”和“资金跟着项目走、项目跟着规划走、规划跟着目标走、目标跟</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资金使用效益，促进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乡村经济社会全面发展为出发点和落脚点，提高项目资金的综合效益。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（二）拨付程序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对已纳入实施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内项目，以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农村工作</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领导</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小组批复为准，计划实施项目也可以进行打捆批复、一并实施，进一步加快项目推进力度。使项目早开工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早竣工、早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受益。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村的微小型项目，凡是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村具备相关项目建设、运营能力的，可按照村民民主议事方式直接委托村组织自建自营。</w:t>
      </w:r>
    </w:p>
    <w:p>
      <w:pPr>
        <w:pStyle w:val="11"/>
        <w:keepNext w:val="0"/>
        <w:keepLines w:val="0"/>
        <w:pageBreakBefore w:val="0"/>
        <w:widowControl w:val="0"/>
        <w:kinsoku/>
        <w:wordWrap/>
        <w:overflowPunct/>
        <w:topLinePunct w:val="0"/>
        <w:autoSpaceDE/>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按照《河南省财政厅关于印发河南省政府集中采购目录及标准（2020年版）的通知》（豫采购</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4号）精神，县级货物、服务项目分散采购限额为30万元，县级工程项目分散采购限额标准为60万元。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全国防返贫监测</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系统和扶贫资金动态监控系统平台作用，加强对</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项目对接实施情况和资金支出情况的监控。项目行业主管部门在申请拨付资金时，必须</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审核报账资料，并对其负责。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（三）报账程序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所有</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八、监管措施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（一）组织监管。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财政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资金由县政府按照县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统一安排使用。</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（二）部门监督。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县纪委、检察、监察、审计、财政等有关部门对财政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资金的使用管理情况进行监督。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（三）社会监督。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建立健全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资金使用管理全程公开公示制度。资金分配、使用情况等信息通过政府门户网站等渠道及时向社会公开，接受社会监督。</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资金项目实行县、乡、村三级公示公告，公示公告期限不少于10天。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驻村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第一书记、驻村工作队、村委会要深度参与</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资金和项目的管理监督。</w:t>
      </w:r>
    </w:p>
    <w:p>
      <w:pPr>
        <w:pStyle w:val="6"/>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pStyle w:val="6"/>
        <w:ind w:left="4480" w:hanging="4480" w:hangingChars="140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 xml:space="preserve">                     沈丘县巩固拓展脱贫攻坚成果同乡村振兴有效衔接工作领导小组  </w:t>
      </w:r>
    </w:p>
    <w:p>
      <w:pPr>
        <w:pStyle w:val="6"/>
        <w:ind w:left="4469" w:leftChars="2128"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二0二四年二月二十八日</w:t>
      </w:r>
    </w:p>
    <w:p>
      <w:pPr>
        <w:pStyle w:val="6"/>
        <w:ind w:left="4469" w:leftChars="2128"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pStyle w:val="6"/>
        <w:ind w:left="4469" w:leftChars="2128"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pStyle w:val="6"/>
        <w:ind w:left="4469" w:leftChars="2128"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pStyle w:val="6"/>
        <w:ind w:left="4469" w:leftChars="2128" w:firstLine="0" w:firstLineChars="0"/>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 xml:space="preserve">沈丘县巩固拓展脱贫攻坚成果同乡村振兴有效衔接工作领导小组 </w:t>
      </w:r>
      <w:r>
        <w:rPr>
          <w:color w:val="000000" w:themeColor="text1"/>
          <w:sz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62336;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ZerkLVAAAABwEAAA8A&#10;AAAAAAAAAQAgAAAAIgAAAGRycy9kb3ducmV2LnhtbFBLAQIUABQAAAAIAIdO4kDFcaAu4QEAAKcD&#10;AAAOAAAAAAAAAAEAIAAAACQBAABkcnMvZTJvRG9jLnhtbFBLBQYAAAAABgAGAFkBAAB3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highlight w:val="none"/>
          <w:shd w:val="clear" w:color="auto" w:fill="FFFFFF"/>
          <w:lang w:val="en-US" w:eastAsia="zh-CN"/>
          <w14:textFill>
            <w14:solidFill>
              <w14:schemeClr w14:val="tx1"/>
            </w14:solidFill>
          </w14:textFill>
        </w:rPr>
        <w:t xml:space="preserve">                                        2024年2月28日印发</w:t>
      </w:r>
      <w:r>
        <w:rPr>
          <w:color w:val="000000" w:themeColor="text1"/>
          <w:spacing w:val="0"/>
          <w:kern w:val="2"/>
          <w:sz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61312;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l6uQtUAAAAHAQAA&#10;DwAAAAAAAAABACAAAAAiAAAAZHJzL2Rvd25yZXYueG1sUEsBAhQAFAAAAAgAh07iQDNaqC7jAQAA&#10;pwMAAA4AAAAAAAAAAQAgAAAAJAEAAGRycy9lMm9Eb2MueG1sUEsFBgAAAAAGAAYAWQEAAHkFAAAA&#10;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sectPr>
          <w:footerReference r:id="rId3" w:type="default"/>
          <w:pgSz w:w="11906" w:h="16838"/>
          <w:pgMar w:top="2041" w:right="1531" w:bottom="2041" w:left="1531" w:header="851" w:footer="992" w:gutter="0"/>
          <w:pgNumType w:fmt="decimal" w:start="1"/>
          <w:cols w:space="425" w:num="1"/>
          <w:docGrid w:type="lines" w:linePitch="312" w:charSpace="0"/>
        </w:sectPr>
      </w:pPr>
    </w:p>
    <w:p>
      <w:pPr>
        <w:pStyle w:val="5"/>
        <w:rPr>
          <w:rFonts w:hint="eastAsia"/>
          <w:spacing w:val="0"/>
          <w:kern w:val="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color w:val="000000" w:themeColor="text1"/>
          <w:spacing w:val="0"/>
          <w:kern w:val="2"/>
          <w:sz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60288;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l6uQtUAAAAHAQAADwAA&#10;AAAAAAABACAAAAAiAAAAZHJzL2Rvd25yZXYueG1sUEsBAhQAFAAAAAgAh07iQAeimC7gAQAApwMA&#10;AA4AAAAAAAAAAQAgAAAAJAEAAGRycy9lMm9Eb2MueG1sUEsFBgAAAAAGAAYAWQEAAHYFAAAAAA==&#10;">
                <v:fill on="f" focussize="0,0"/>
                <v:stroke weight="1pt" color="#000000" joinstyle="round"/>
                <v:imagedata o:title=""/>
                <o:lock v:ext="edit" aspectratio="f"/>
              </v:line>
            </w:pict>
          </mc:Fallback>
        </mc:AlternateContent>
      </w:r>
    </w:p>
    <w:bookmarkEnd w:id="0"/>
    <w:sectPr>
      <w:footerReference r:id="rId4" w:type="default"/>
      <w:pgSz w:w="11906" w:h="16838"/>
      <w:pgMar w:top="2041" w:right="1531" w:bottom="204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42pt;height:144pt;width:144pt;mso-position-horizontal:outside;mso-position-horizontal-relative:margin;mso-wrap-style:none;z-index:251660288;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WMyDXSAAAACAEAAA8AAAAAAAAAAQAgAAAAIgAA&#10;AGRycy9kb3ducmV2LnhtbFBLAQIUABQAAAAIAIdO4kBnStilnAEAAEQDAAAOAAAAAAAAAAEAIAAA&#10;ACEBAABkcnMvZTJvRG9jLnhtbFBLBQYAAAAABgAGAFkBAAAv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WMyDXSAAAACAEAAA8AAAAAAAAAAQAgAAAAIgAA&#10;AGRycy9kb3ducmV2LnhtbFBLAQIUABQAAAAIAIdO4kAIYsxlnAEAAEQDAAAOAAAAAAAAAAEAIAAA&#10;ACEBAABkcnMvZTJvRG9jLnhtbFBLBQYAAAAABgAGAFkBAAAv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ECC5"/>
    <w:multiLevelType w:val="singleLevel"/>
    <w:tmpl w:val="25C4ECC5"/>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zA4ZDVhOWVlMjU2MjdkZDcwNDU5ZmRkNDEzZmQifQ=="/>
    <w:docVar w:name="KSO_WPS_MARK_KEY" w:val="320a7ca1-7f92-42cf-a40f-e28f277d954a"/>
  </w:docVars>
  <w:rsids>
    <w:rsidRoot w:val="00000000"/>
    <w:rsid w:val="00AB7A64"/>
    <w:rsid w:val="00D9012D"/>
    <w:rsid w:val="01655E65"/>
    <w:rsid w:val="016F5361"/>
    <w:rsid w:val="017B2F92"/>
    <w:rsid w:val="017E0727"/>
    <w:rsid w:val="01CC5EE4"/>
    <w:rsid w:val="01DC44EF"/>
    <w:rsid w:val="01E70628"/>
    <w:rsid w:val="01F91CDA"/>
    <w:rsid w:val="020C66EF"/>
    <w:rsid w:val="02123F76"/>
    <w:rsid w:val="021C49AD"/>
    <w:rsid w:val="021D4C24"/>
    <w:rsid w:val="02581525"/>
    <w:rsid w:val="02EE305E"/>
    <w:rsid w:val="037B5BDE"/>
    <w:rsid w:val="03D472D2"/>
    <w:rsid w:val="045F56F2"/>
    <w:rsid w:val="0461636B"/>
    <w:rsid w:val="04641D5F"/>
    <w:rsid w:val="048A19D8"/>
    <w:rsid w:val="04BD7D66"/>
    <w:rsid w:val="04E470A0"/>
    <w:rsid w:val="04ED4B05"/>
    <w:rsid w:val="05EF21A1"/>
    <w:rsid w:val="0614392D"/>
    <w:rsid w:val="065F1D37"/>
    <w:rsid w:val="070E48A8"/>
    <w:rsid w:val="07921036"/>
    <w:rsid w:val="07FE66CB"/>
    <w:rsid w:val="08630820"/>
    <w:rsid w:val="08DF53B2"/>
    <w:rsid w:val="08F81B55"/>
    <w:rsid w:val="09F558AC"/>
    <w:rsid w:val="0A245334"/>
    <w:rsid w:val="0A3208AE"/>
    <w:rsid w:val="0A6C3DC0"/>
    <w:rsid w:val="0AFF56CB"/>
    <w:rsid w:val="0B6D47AB"/>
    <w:rsid w:val="0B703C02"/>
    <w:rsid w:val="0B77149A"/>
    <w:rsid w:val="0B903ADE"/>
    <w:rsid w:val="0B97065B"/>
    <w:rsid w:val="0BCD0F6E"/>
    <w:rsid w:val="0BE9409F"/>
    <w:rsid w:val="0C385241"/>
    <w:rsid w:val="0C644DB1"/>
    <w:rsid w:val="0C8C33D8"/>
    <w:rsid w:val="0C8C4DB7"/>
    <w:rsid w:val="0CAC7BB3"/>
    <w:rsid w:val="0CC50895"/>
    <w:rsid w:val="0CD93263"/>
    <w:rsid w:val="0D103128"/>
    <w:rsid w:val="0D907DC5"/>
    <w:rsid w:val="0DB06C43"/>
    <w:rsid w:val="0DBF6504"/>
    <w:rsid w:val="0DCD2DC7"/>
    <w:rsid w:val="0E99714E"/>
    <w:rsid w:val="0EAA4EB7"/>
    <w:rsid w:val="0F2E7896"/>
    <w:rsid w:val="0F5A68DD"/>
    <w:rsid w:val="0FB571D5"/>
    <w:rsid w:val="0FDF3286"/>
    <w:rsid w:val="100D4FEC"/>
    <w:rsid w:val="10171B86"/>
    <w:rsid w:val="10363FA5"/>
    <w:rsid w:val="11142B00"/>
    <w:rsid w:val="12107727"/>
    <w:rsid w:val="1222745A"/>
    <w:rsid w:val="13207E3D"/>
    <w:rsid w:val="13444CE1"/>
    <w:rsid w:val="137F578F"/>
    <w:rsid w:val="13862EF7"/>
    <w:rsid w:val="13AF6AB7"/>
    <w:rsid w:val="13BF1404"/>
    <w:rsid w:val="14642D91"/>
    <w:rsid w:val="14942891"/>
    <w:rsid w:val="15276E4E"/>
    <w:rsid w:val="15396F94"/>
    <w:rsid w:val="15657D89"/>
    <w:rsid w:val="158A5A42"/>
    <w:rsid w:val="16157673"/>
    <w:rsid w:val="163065E9"/>
    <w:rsid w:val="166526A3"/>
    <w:rsid w:val="168E50BE"/>
    <w:rsid w:val="16BE5181"/>
    <w:rsid w:val="16D03928"/>
    <w:rsid w:val="1705303D"/>
    <w:rsid w:val="171952CF"/>
    <w:rsid w:val="17463B96"/>
    <w:rsid w:val="17E07B9B"/>
    <w:rsid w:val="18997A9C"/>
    <w:rsid w:val="1945415A"/>
    <w:rsid w:val="19BD0194"/>
    <w:rsid w:val="1B1738D4"/>
    <w:rsid w:val="1B1F23BF"/>
    <w:rsid w:val="1B7A51FD"/>
    <w:rsid w:val="1B8F5B60"/>
    <w:rsid w:val="1BB235FD"/>
    <w:rsid w:val="1BBD779E"/>
    <w:rsid w:val="1C036EBA"/>
    <w:rsid w:val="1CA52AE0"/>
    <w:rsid w:val="1CB56D70"/>
    <w:rsid w:val="1D5232E9"/>
    <w:rsid w:val="1D852670"/>
    <w:rsid w:val="1D9B1E29"/>
    <w:rsid w:val="1E14059F"/>
    <w:rsid w:val="1EB86920"/>
    <w:rsid w:val="1F321BCC"/>
    <w:rsid w:val="1F96320E"/>
    <w:rsid w:val="1FBD0C37"/>
    <w:rsid w:val="1FC809EC"/>
    <w:rsid w:val="20396B71"/>
    <w:rsid w:val="2059458E"/>
    <w:rsid w:val="2090422C"/>
    <w:rsid w:val="20DD55C0"/>
    <w:rsid w:val="214228B4"/>
    <w:rsid w:val="21787BA4"/>
    <w:rsid w:val="21AD4A4D"/>
    <w:rsid w:val="221B014E"/>
    <w:rsid w:val="230B6414"/>
    <w:rsid w:val="2318643B"/>
    <w:rsid w:val="23871813"/>
    <w:rsid w:val="23CB16FF"/>
    <w:rsid w:val="243435DC"/>
    <w:rsid w:val="24E94533"/>
    <w:rsid w:val="25C603D0"/>
    <w:rsid w:val="262B45BC"/>
    <w:rsid w:val="26E8081A"/>
    <w:rsid w:val="271214F2"/>
    <w:rsid w:val="274643F0"/>
    <w:rsid w:val="27C546B8"/>
    <w:rsid w:val="28213FE4"/>
    <w:rsid w:val="28215D92"/>
    <w:rsid w:val="28221B0A"/>
    <w:rsid w:val="283830DC"/>
    <w:rsid w:val="285126F6"/>
    <w:rsid w:val="286D547B"/>
    <w:rsid w:val="28821891"/>
    <w:rsid w:val="28EA475A"/>
    <w:rsid w:val="292E6BA3"/>
    <w:rsid w:val="29341FEE"/>
    <w:rsid w:val="297A7E50"/>
    <w:rsid w:val="29AB625B"/>
    <w:rsid w:val="29D60DFE"/>
    <w:rsid w:val="29FB7994"/>
    <w:rsid w:val="2A374E65"/>
    <w:rsid w:val="2A5558C2"/>
    <w:rsid w:val="2A8F50F8"/>
    <w:rsid w:val="2ABC7C90"/>
    <w:rsid w:val="2AE8703B"/>
    <w:rsid w:val="2B15534F"/>
    <w:rsid w:val="2BF06E74"/>
    <w:rsid w:val="2C883960"/>
    <w:rsid w:val="2D191BB3"/>
    <w:rsid w:val="2D720875"/>
    <w:rsid w:val="2D7B1E29"/>
    <w:rsid w:val="2D927ECE"/>
    <w:rsid w:val="2DF14458"/>
    <w:rsid w:val="2DFE26B4"/>
    <w:rsid w:val="2E0929AB"/>
    <w:rsid w:val="2E187C37"/>
    <w:rsid w:val="2E1A4147"/>
    <w:rsid w:val="2E9C0115"/>
    <w:rsid w:val="2EA27501"/>
    <w:rsid w:val="2ED10C39"/>
    <w:rsid w:val="2F1435F9"/>
    <w:rsid w:val="3006229A"/>
    <w:rsid w:val="301B57BD"/>
    <w:rsid w:val="30354AD0"/>
    <w:rsid w:val="30DD60E6"/>
    <w:rsid w:val="316157B6"/>
    <w:rsid w:val="31684A32"/>
    <w:rsid w:val="317B50BF"/>
    <w:rsid w:val="31AB21B2"/>
    <w:rsid w:val="31CC3212"/>
    <w:rsid w:val="31D30D5D"/>
    <w:rsid w:val="31DC602D"/>
    <w:rsid w:val="32D7544D"/>
    <w:rsid w:val="32FF643B"/>
    <w:rsid w:val="330F7364"/>
    <w:rsid w:val="336104B0"/>
    <w:rsid w:val="33613E2E"/>
    <w:rsid w:val="338B4E4B"/>
    <w:rsid w:val="33961196"/>
    <w:rsid w:val="340246F4"/>
    <w:rsid w:val="341D54DA"/>
    <w:rsid w:val="347D0F69"/>
    <w:rsid w:val="34B04A1C"/>
    <w:rsid w:val="34DF325D"/>
    <w:rsid w:val="35567A22"/>
    <w:rsid w:val="35E548A3"/>
    <w:rsid w:val="35E90436"/>
    <w:rsid w:val="36160F00"/>
    <w:rsid w:val="36203B2D"/>
    <w:rsid w:val="365437D6"/>
    <w:rsid w:val="36D16BD5"/>
    <w:rsid w:val="37060F75"/>
    <w:rsid w:val="372A3D32"/>
    <w:rsid w:val="377E0CC3"/>
    <w:rsid w:val="37B046F3"/>
    <w:rsid w:val="3824774A"/>
    <w:rsid w:val="382D42DF"/>
    <w:rsid w:val="38395C09"/>
    <w:rsid w:val="38525BD6"/>
    <w:rsid w:val="38832151"/>
    <w:rsid w:val="389A2557"/>
    <w:rsid w:val="38B16CBE"/>
    <w:rsid w:val="38EB06B4"/>
    <w:rsid w:val="39551D3F"/>
    <w:rsid w:val="39B13B4C"/>
    <w:rsid w:val="39C876A7"/>
    <w:rsid w:val="39D0386E"/>
    <w:rsid w:val="39EB7EEF"/>
    <w:rsid w:val="3A612966"/>
    <w:rsid w:val="3A6F0BDF"/>
    <w:rsid w:val="3A8521B0"/>
    <w:rsid w:val="3AB10B1E"/>
    <w:rsid w:val="3AC21656"/>
    <w:rsid w:val="3AE86B4F"/>
    <w:rsid w:val="3AEF1D20"/>
    <w:rsid w:val="3B5132FB"/>
    <w:rsid w:val="3B6C511E"/>
    <w:rsid w:val="3B896C34"/>
    <w:rsid w:val="3BBF16F2"/>
    <w:rsid w:val="3C2123AD"/>
    <w:rsid w:val="3CC50F8A"/>
    <w:rsid w:val="3DE11DF4"/>
    <w:rsid w:val="3EC7548D"/>
    <w:rsid w:val="3ED454B4"/>
    <w:rsid w:val="3EF142B8"/>
    <w:rsid w:val="3EFF448E"/>
    <w:rsid w:val="3F422D66"/>
    <w:rsid w:val="3F832FB7"/>
    <w:rsid w:val="3FCA4B09"/>
    <w:rsid w:val="40073668"/>
    <w:rsid w:val="400E3594"/>
    <w:rsid w:val="40167D4F"/>
    <w:rsid w:val="40186E05"/>
    <w:rsid w:val="40716D65"/>
    <w:rsid w:val="40F96A11"/>
    <w:rsid w:val="41171FD0"/>
    <w:rsid w:val="41853762"/>
    <w:rsid w:val="419B49AF"/>
    <w:rsid w:val="41E40EAE"/>
    <w:rsid w:val="420C2580"/>
    <w:rsid w:val="42D228D8"/>
    <w:rsid w:val="42F56B1F"/>
    <w:rsid w:val="43186A9F"/>
    <w:rsid w:val="437C436D"/>
    <w:rsid w:val="43CC0B69"/>
    <w:rsid w:val="43F641B2"/>
    <w:rsid w:val="440700DA"/>
    <w:rsid w:val="44317F19"/>
    <w:rsid w:val="44A771C7"/>
    <w:rsid w:val="44C61D43"/>
    <w:rsid w:val="45795008"/>
    <w:rsid w:val="45BB73CE"/>
    <w:rsid w:val="46634A62"/>
    <w:rsid w:val="46F34B64"/>
    <w:rsid w:val="47044DA5"/>
    <w:rsid w:val="473771D5"/>
    <w:rsid w:val="47533D80"/>
    <w:rsid w:val="479559FD"/>
    <w:rsid w:val="47A00B72"/>
    <w:rsid w:val="47D94F69"/>
    <w:rsid w:val="47F40C37"/>
    <w:rsid w:val="480A0199"/>
    <w:rsid w:val="48800634"/>
    <w:rsid w:val="48B14AB8"/>
    <w:rsid w:val="48C02CB0"/>
    <w:rsid w:val="48D23032"/>
    <w:rsid w:val="498B5309"/>
    <w:rsid w:val="49981FBD"/>
    <w:rsid w:val="49B760FE"/>
    <w:rsid w:val="49D03871"/>
    <w:rsid w:val="49D071C0"/>
    <w:rsid w:val="4A286FFC"/>
    <w:rsid w:val="4A2F3FDF"/>
    <w:rsid w:val="4A8D1D4A"/>
    <w:rsid w:val="4A8E0B63"/>
    <w:rsid w:val="4AF2103A"/>
    <w:rsid w:val="4B0F7BB8"/>
    <w:rsid w:val="4BC44D98"/>
    <w:rsid w:val="4BE8259F"/>
    <w:rsid w:val="4C261B7E"/>
    <w:rsid w:val="4C40062D"/>
    <w:rsid w:val="4C5018AD"/>
    <w:rsid w:val="4C820C46"/>
    <w:rsid w:val="4C9D5A7F"/>
    <w:rsid w:val="4CCC3C6F"/>
    <w:rsid w:val="4CE91C3E"/>
    <w:rsid w:val="4CFD087B"/>
    <w:rsid w:val="4E1A4EAE"/>
    <w:rsid w:val="4E47299C"/>
    <w:rsid w:val="4E487C6D"/>
    <w:rsid w:val="4E7D47E1"/>
    <w:rsid w:val="4ECC32FB"/>
    <w:rsid w:val="4F13422F"/>
    <w:rsid w:val="4F2935FA"/>
    <w:rsid w:val="4F8634F9"/>
    <w:rsid w:val="4F8E7D8E"/>
    <w:rsid w:val="504306EC"/>
    <w:rsid w:val="504F0E3F"/>
    <w:rsid w:val="50521ABD"/>
    <w:rsid w:val="50620EF4"/>
    <w:rsid w:val="50B26B02"/>
    <w:rsid w:val="50F549E1"/>
    <w:rsid w:val="522A106D"/>
    <w:rsid w:val="524B0B5E"/>
    <w:rsid w:val="524E01C7"/>
    <w:rsid w:val="52672688"/>
    <w:rsid w:val="52921694"/>
    <w:rsid w:val="529C2335"/>
    <w:rsid w:val="52D64544"/>
    <w:rsid w:val="52D675F5"/>
    <w:rsid w:val="52FA1DAB"/>
    <w:rsid w:val="530C3017"/>
    <w:rsid w:val="5315060F"/>
    <w:rsid w:val="53632FCA"/>
    <w:rsid w:val="53CC5700"/>
    <w:rsid w:val="53DA3115"/>
    <w:rsid w:val="53F561A1"/>
    <w:rsid w:val="5483555B"/>
    <w:rsid w:val="549511FC"/>
    <w:rsid w:val="549A4054"/>
    <w:rsid w:val="55555FB2"/>
    <w:rsid w:val="55822F04"/>
    <w:rsid w:val="570010E5"/>
    <w:rsid w:val="571903F8"/>
    <w:rsid w:val="57991974"/>
    <w:rsid w:val="57F86260"/>
    <w:rsid w:val="58813054"/>
    <w:rsid w:val="58DC16DE"/>
    <w:rsid w:val="592D29BF"/>
    <w:rsid w:val="593A78D0"/>
    <w:rsid w:val="594D25DB"/>
    <w:rsid w:val="599D5AB6"/>
    <w:rsid w:val="59A33FA9"/>
    <w:rsid w:val="59B87FA6"/>
    <w:rsid w:val="59E1569F"/>
    <w:rsid w:val="59F438BF"/>
    <w:rsid w:val="5A0B79AC"/>
    <w:rsid w:val="5A5D05FC"/>
    <w:rsid w:val="5AA567B3"/>
    <w:rsid w:val="5AC04174"/>
    <w:rsid w:val="5AD22D98"/>
    <w:rsid w:val="5AEC2A00"/>
    <w:rsid w:val="5B2744BA"/>
    <w:rsid w:val="5B3D3F8A"/>
    <w:rsid w:val="5B591DBE"/>
    <w:rsid w:val="5BF52A25"/>
    <w:rsid w:val="5C370312"/>
    <w:rsid w:val="5C4001D5"/>
    <w:rsid w:val="5CBF734C"/>
    <w:rsid w:val="5CD40914"/>
    <w:rsid w:val="5DE30E18"/>
    <w:rsid w:val="5FD749AD"/>
    <w:rsid w:val="606035B2"/>
    <w:rsid w:val="60EE1FAE"/>
    <w:rsid w:val="61064792"/>
    <w:rsid w:val="614918DA"/>
    <w:rsid w:val="614A57B2"/>
    <w:rsid w:val="616B7AA3"/>
    <w:rsid w:val="61BC0D8B"/>
    <w:rsid w:val="61C72A34"/>
    <w:rsid w:val="62035F2D"/>
    <w:rsid w:val="623460E6"/>
    <w:rsid w:val="624E2AD0"/>
    <w:rsid w:val="6256605D"/>
    <w:rsid w:val="62600C89"/>
    <w:rsid w:val="62CE02E9"/>
    <w:rsid w:val="637E5499"/>
    <w:rsid w:val="637F7835"/>
    <w:rsid w:val="63D87ADC"/>
    <w:rsid w:val="63EC5D1C"/>
    <w:rsid w:val="643B7C00"/>
    <w:rsid w:val="646003B3"/>
    <w:rsid w:val="64632CB3"/>
    <w:rsid w:val="64906F2A"/>
    <w:rsid w:val="652459A8"/>
    <w:rsid w:val="655C6080"/>
    <w:rsid w:val="656206A5"/>
    <w:rsid w:val="657333CA"/>
    <w:rsid w:val="65BA2DA7"/>
    <w:rsid w:val="65C6314B"/>
    <w:rsid w:val="65D26280"/>
    <w:rsid w:val="65E73470"/>
    <w:rsid w:val="665B59C3"/>
    <w:rsid w:val="6672542F"/>
    <w:rsid w:val="66822AB6"/>
    <w:rsid w:val="669F17D2"/>
    <w:rsid w:val="66D9583E"/>
    <w:rsid w:val="670B6974"/>
    <w:rsid w:val="67142ED5"/>
    <w:rsid w:val="67144738"/>
    <w:rsid w:val="67966EFB"/>
    <w:rsid w:val="67F81964"/>
    <w:rsid w:val="67FE6F47"/>
    <w:rsid w:val="683251C2"/>
    <w:rsid w:val="68703BF0"/>
    <w:rsid w:val="68C6084D"/>
    <w:rsid w:val="68E1689C"/>
    <w:rsid w:val="69766FE4"/>
    <w:rsid w:val="69EE74C3"/>
    <w:rsid w:val="6A9D590B"/>
    <w:rsid w:val="6ACA4D6C"/>
    <w:rsid w:val="6AD62431"/>
    <w:rsid w:val="6B067045"/>
    <w:rsid w:val="6B8F25DF"/>
    <w:rsid w:val="6BFB7C75"/>
    <w:rsid w:val="6BFF7619"/>
    <w:rsid w:val="6CB12622"/>
    <w:rsid w:val="6CD26C28"/>
    <w:rsid w:val="6DB12CE1"/>
    <w:rsid w:val="6DCC3B3D"/>
    <w:rsid w:val="6DFF511B"/>
    <w:rsid w:val="6EE15EC1"/>
    <w:rsid w:val="6F3E67F6"/>
    <w:rsid w:val="6F4C2EF7"/>
    <w:rsid w:val="6F5D720B"/>
    <w:rsid w:val="6F654028"/>
    <w:rsid w:val="6F9977A5"/>
    <w:rsid w:val="6FC1584D"/>
    <w:rsid w:val="6FC565D0"/>
    <w:rsid w:val="6FC6326B"/>
    <w:rsid w:val="6FD32C38"/>
    <w:rsid w:val="70082960"/>
    <w:rsid w:val="702C48A1"/>
    <w:rsid w:val="70357B6C"/>
    <w:rsid w:val="70616FBF"/>
    <w:rsid w:val="70A96E63"/>
    <w:rsid w:val="70CB230C"/>
    <w:rsid w:val="712B6906"/>
    <w:rsid w:val="713C4FB8"/>
    <w:rsid w:val="716F654D"/>
    <w:rsid w:val="71771B4C"/>
    <w:rsid w:val="71900A0A"/>
    <w:rsid w:val="723E50BE"/>
    <w:rsid w:val="726C5429"/>
    <w:rsid w:val="728409C4"/>
    <w:rsid w:val="72A4777C"/>
    <w:rsid w:val="72AB1FDD"/>
    <w:rsid w:val="72D605C0"/>
    <w:rsid w:val="731F249B"/>
    <w:rsid w:val="73217FC1"/>
    <w:rsid w:val="734D525A"/>
    <w:rsid w:val="7362318A"/>
    <w:rsid w:val="73F063D0"/>
    <w:rsid w:val="74626AE3"/>
    <w:rsid w:val="74795BDB"/>
    <w:rsid w:val="75611379"/>
    <w:rsid w:val="75A51645"/>
    <w:rsid w:val="75D27C98"/>
    <w:rsid w:val="75E579CC"/>
    <w:rsid w:val="75F145C2"/>
    <w:rsid w:val="767945B8"/>
    <w:rsid w:val="769F729E"/>
    <w:rsid w:val="76B679B3"/>
    <w:rsid w:val="76CF384D"/>
    <w:rsid w:val="77383B2B"/>
    <w:rsid w:val="7758241F"/>
    <w:rsid w:val="775E219C"/>
    <w:rsid w:val="779218DF"/>
    <w:rsid w:val="77D9530E"/>
    <w:rsid w:val="782642CC"/>
    <w:rsid w:val="793B5B55"/>
    <w:rsid w:val="793B7903"/>
    <w:rsid w:val="794744F9"/>
    <w:rsid w:val="79E02376"/>
    <w:rsid w:val="79FE3DB9"/>
    <w:rsid w:val="7A4B7718"/>
    <w:rsid w:val="7AC074BF"/>
    <w:rsid w:val="7AEF4E49"/>
    <w:rsid w:val="7B51165F"/>
    <w:rsid w:val="7BDA78A7"/>
    <w:rsid w:val="7CBC05CB"/>
    <w:rsid w:val="7D4D4032"/>
    <w:rsid w:val="7DAE7CF4"/>
    <w:rsid w:val="7DD83B64"/>
    <w:rsid w:val="7DE178AD"/>
    <w:rsid w:val="7DF22C25"/>
    <w:rsid w:val="7E215319"/>
    <w:rsid w:val="7E224E9A"/>
    <w:rsid w:val="7EBF3656"/>
    <w:rsid w:val="7F0A13B9"/>
    <w:rsid w:val="7F2B7DEA"/>
    <w:rsid w:val="7F6000C3"/>
    <w:rsid w:val="7FC56178"/>
    <w:rsid w:val="7FDB1526"/>
    <w:rsid w:val="7FFA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9"/>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1"/>
    <w:basedOn w:val="5"/>
    <w:qFormat/>
    <w:uiPriority w:val="0"/>
    <w:pPr>
      <w:ind w:firstLine="420" w:firstLineChars="100"/>
    </w:pPr>
  </w:style>
  <w:style w:type="paragraph" w:styleId="12">
    <w:name w:val="List Paragraph"/>
    <w:basedOn w:val="1"/>
    <w:qFormat/>
    <w:uiPriority w:val="99"/>
    <w:pPr>
      <w:ind w:firstLine="420" w:firstLineChars="200"/>
    </w:pPr>
  </w:style>
  <w:style w:type="paragraph" w:customStyle="1" w:styleId="13">
    <w:name w:val="Body Text 2_2f4d50b1-7f6a-4cb9-960a-dea87590659b"/>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_9b47f56c-4fb0-42a3-8e97-45f0a9a6e391"/>
    <w:basedOn w:val="15"/>
    <w:qFormat/>
    <w:uiPriority w:val="0"/>
    <w:pPr>
      <w:ind w:firstLine="420" w:firstLineChars="200"/>
    </w:pPr>
  </w:style>
  <w:style w:type="paragraph" w:customStyle="1" w:styleId="15">
    <w:name w:val="Body Text Indent_8e632da0-7d7b-45ca-acb4-88fe61bdc101"/>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Body Text First Indent"/>
    <w:basedOn w:val="1"/>
    <w:next w:val="1"/>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10068</Words>
  <Characters>10940</Characters>
  <Paragraphs>1616</Paragraphs>
  <TotalTime>14</TotalTime>
  <ScaleCrop>false</ScaleCrop>
  <LinksUpToDate>false</LinksUpToDate>
  <CharactersWithSpaces>11035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Administrator</cp:lastModifiedBy>
  <cp:lastPrinted>2023-04-17T02:24:00Z</cp:lastPrinted>
  <dcterms:modified xsi:type="dcterms:W3CDTF">2024-03-29T01:08:30Z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142593861D3441D5BBA467BB8B483CD6</vt:lpwstr>
  </property>
</Properties>
</file>