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pict>
          <v:shape id="_x0000_s1026" o:spid="_x0000_s1026" o:spt="136" type="#_x0000_t136" style="position:absolute;left:0pt;margin-left:-1.3pt;margin-top:27.25pt;height:69.6pt;width:415pt;z-index:251659264;mso-width-relative:page;mso-height-relative:page;" fillcolor="#FF0000" filled="t" stroked="f" coordsize="21600,21600" adj="10800">
            <v:path/>
            <v:fill on="t" color2="#FFFFFF" focussize="0,0"/>
            <v:stroke on="f"/>
            <v:imagedata o:title=""/>
            <o:lock v:ext="edit" aspectratio="f"/>
            <v:textpath on="t" fitshape="t" fitpath="t" trim="t" xscale="f" string="周营镇人民政府文件" style="font-family:方正小标宋简体;font-size:32pt;v-text-align:center;v-text-spacing:65536f;"/>
          </v:shape>
        </w:pic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default"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周政〔2023〕</w:t>
      </w:r>
      <w:r>
        <w:rPr>
          <w:rFonts w:hint="eastAsia" w:ascii="Times New Roman" w:hAnsi="Times New Roman" w:eastAsia="仿宋" w:cs="Times New Roman"/>
          <w:sz w:val="32"/>
          <w:szCs w:val="32"/>
          <w:lang w:val="en-US" w:eastAsia="zh-CN"/>
        </w:rPr>
        <w:t>100</w:t>
      </w:r>
      <w:r>
        <w:rPr>
          <w:rFonts w:hint="eastAsia" w:ascii="仿宋" w:hAnsi="仿宋" w:eastAsia="仿宋" w:cs="仿宋"/>
          <w:sz w:val="32"/>
          <w:szCs w:val="32"/>
          <w:lang w:val="en-US" w:eastAsia="zh-CN"/>
        </w:rPr>
        <w:t>号</w:t>
      </w:r>
    </w:p>
    <w:p>
      <w:pPr>
        <w:rPr>
          <w:rFonts w:hint="eastAsia"/>
        </w:rPr>
      </w:pPr>
      <w:r>
        <w:rPr>
          <w:rFonts w:ascii="仿宋" w:hAnsi="仿宋" w:eastAsia="仿宋" w:cs="宋体"/>
          <w:color w:val="00000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-179705</wp:posOffset>
                </wp:positionH>
                <wp:positionV relativeFrom="paragraph">
                  <wp:posOffset>87630</wp:posOffset>
                </wp:positionV>
                <wp:extent cx="5600700" cy="0"/>
                <wp:effectExtent l="0" t="15875" r="0" b="22225"/>
                <wp:wrapNone/>
                <wp:docPr id="3" name="直接连接符 3"/>
                <wp:cNvGraphicFramePr/>
                <a:graphic xmlns:a="http://schemas.openxmlformats.org/drawingml/2006/main">
                  <a:graphicData uri="http://schemas.microsoft.com/office/word/2010/wordprocessingShape">
                    <wps:wsp>
                      <wps:cNvCnPr/>
                      <wps:spPr>
                        <a:xfrm flipV="1">
                          <a:off x="0" y="0"/>
                          <a:ext cx="5600700" cy="0"/>
                        </a:xfrm>
                        <a:prstGeom prst="line">
                          <a:avLst/>
                        </a:prstGeom>
                        <a:ln w="31750">
                          <a:solidFill>
                            <a:srgbClr val="FF0000"/>
                          </a:solidFill>
                          <a:headEnd type="none" w="med" len="med"/>
                          <a:tailEnd type="none" w="med" len="med"/>
                        </a:ln>
                      </wps:spPr>
                      <wps:style>
                        <a:lnRef idx="3">
                          <a:schemeClr val="accent2"/>
                        </a:lnRef>
                        <a:fillRef idx="0">
                          <a:schemeClr val="accent2"/>
                        </a:fillRef>
                        <a:effectRef idx="2">
                          <a:schemeClr val="accent2"/>
                        </a:effectRef>
                        <a:fontRef idx="minor">
                          <a:schemeClr val="tx1"/>
                        </a:fontRef>
                      </wps:style>
                      <wps:bodyPr upright="1"/>
                    </wps:wsp>
                  </a:graphicData>
                </a:graphic>
              </wp:anchor>
            </w:drawing>
          </mc:Choice>
          <mc:Fallback>
            <w:pict>
              <v:line id="_x0000_s1026" o:spid="_x0000_s1026" o:spt="20" style="position:absolute;left:0pt;flip:y;margin-left:-14.15pt;margin-top:6.9pt;height:0pt;width:441pt;z-index:251660288;mso-width-relative:page;mso-height-relative:page;" filled="f" stroked="t" coordsize="21600,21600" o:gfxdata="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yjAIzWAAAACQEAAA8AAAAAAAAAAQAgAAAAIgAAAGRycy9kb3ducmV2Lnht&#10;bFBLAQIUABQAAAAIAIdO4kBIXbvV+wEAAM4DAAAOAAAAAAAAAAEAIAAAACUBAABkcnMvZTJvRG9j&#10;LnhtbFBLBQYAAAAABgAGAFkBAACSBQAAAAA=&#10;">
                <v:fill on="f" focussize="0,0"/>
                <v:stroke weight="2.5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i w:val="0"/>
          <w:iCs w:val="0"/>
          <w:sz w:val="44"/>
          <w:szCs w:val="44"/>
          <w:u w:val="none"/>
          <w:lang w:val="en-US" w:eastAsia="zh-CN"/>
        </w:rPr>
      </w:pPr>
      <w:bookmarkStart w:id="0" w:name="_GoBack"/>
      <w:r>
        <w:rPr>
          <w:rFonts w:hint="eastAsia" w:ascii="方正小标宋简体" w:hAnsi="方正小标宋简体" w:eastAsia="方正小标宋简体" w:cs="方正小标宋简体"/>
          <w:i w:val="0"/>
          <w:iCs w:val="0"/>
          <w:sz w:val="44"/>
          <w:szCs w:val="44"/>
          <w:u w:val="none"/>
          <w:lang w:val="en-US" w:eastAsia="zh-CN"/>
        </w:rPr>
        <w:t>周营镇人民政府</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i w:val="0"/>
          <w:iCs w:val="0"/>
          <w:sz w:val="44"/>
          <w:szCs w:val="44"/>
          <w:u w:val="none"/>
          <w:lang w:val="en-US" w:eastAsia="zh-CN"/>
        </w:rPr>
      </w:pPr>
      <w:r>
        <w:rPr>
          <w:rFonts w:hint="eastAsia" w:ascii="方正小标宋简体" w:hAnsi="方正小标宋简体" w:eastAsia="方正小标宋简体" w:cs="方正小标宋简体"/>
          <w:i w:val="0"/>
          <w:iCs w:val="0"/>
          <w:sz w:val="44"/>
          <w:szCs w:val="44"/>
          <w:u w:val="none"/>
          <w:lang w:val="en-US" w:eastAsia="zh-CN"/>
        </w:rPr>
        <w:t>关于2023年度法治政府建设情况的报告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left="0" w:right="0" w:firstLine="641"/>
        <w:jc w:val="center"/>
        <w:rPr>
          <w:rFonts w:hint="eastAsia" w:ascii="微软雅黑" w:hAnsi="微软雅黑" w:eastAsia="微软雅黑" w:cs="微软雅黑"/>
          <w:i w:val="0"/>
          <w:iCs w:val="0"/>
          <w:sz w:val="32"/>
          <w:szCs w:val="32"/>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中共沈丘县委、沈丘县人民政府</w:t>
      </w:r>
      <w:r>
        <w:rPr>
          <w:rFonts w:hint="eastAsia" w:ascii="仿宋_GB2312" w:hAnsi="宋体" w:eastAsia="仿宋_GB2312" w:cs="仿宋_GB2312"/>
          <w:color w:val="000000"/>
          <w:kern w:val="0"/>
          <w:sz w:val="31"/>
          <w:szCs w:val="31"/>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i w:val="0"/>
          <w:iCs w:val="0"/>
          <w:sz w:val="32"/>
          <w:szCs w:val="32"/>
          <w:u w:val="none"/>
          <w:lang w:val="en-US" w:eastAsia="zh-CN"/>
        </w:rPr>
        <w:t>今年以来，在县委全面依法治县委员会办公室的业务指导和监督支持下，周营镇政府坚持以习近平新时代中国特色社会主义思想为指导，深入学习宣传、贯彻落实党的二十大和习近平总书记关于依法治国重要讲话精神，严格按照中央和省、市、县关于法治政府建设的部署要求，把政府工作全面纳入法治轨道，不断提高依法决策、依法管理、依法行政水平，法治政府建设工作取得了明显成效。现将我镇2023年度法治政府建设工作开展情况汇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仿宋" w:hAnsi="仿宋" w:eastAsia="仿宋" w:cs="仿宋"/>
          <w:b w:val="0"/>
          <w:bCs w:val="0"/>
          <w:i w:val="0"/>
          <w:iCs w:val="0"/>
          <w:sz w:val="32"/>
          <w:szCs w:val="32"/>
          <w:u w:val="none"/>
          <w:lang w:val="en-US" w:eastAsia="zh-CN"/>
        </w:rPr>
      </w:pPr>
      <w:r>
        <w:rPr>
          <w:rFonts w:hint="eastAsia" w:ascii="黑体" w:hAnsi="黑体" w:eastAsia="黑体" w:cs="黑体"/>
          <w:b w:val="0"/>
          <w:bCs w:val="0"/>
          <w:i w:val="0"/>
          <w:iCs w:val="0"/>
          <w:sz w:val="32"/>
          <w:szCs w:val="32"/>
          <w:u w:val="none"/>
        </w:rPr>
        <w:t>一、</w:t>
      </w:r>
      <w:r>
        <w:rPr>
          <w:rFonts w:hint="eastAsia" w:ascii="黑体" w:hAnsi="黑体" w:eastAsia="黑体" w:cs="黑体"/>
          <w:b w:val="0"/>
          <w:bCs w:val="0"/>
          <w:i w:val="0"/>
          <w:iCs w:val="0"/>
          <w:sz w:val="32"/>
          <w:szCs w:val="32"/>
          <w:u w:val="none"/>
          <w:lang w:val="en-US" w:eastAsia="zh-CN"/>
        </w:rPr>
        <w:t>党政主要负责人履行推行法治建设第一责任人职责情况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i w:val="0"/>
          <w:iCs w:val="0"/>
          <w:sz w:val="32"/>
          <w:szCs w:val="32"/>
          <w:u w:val="none"/>
          <w:lang w:val="en-US" w:eastAsia="zh-CN"/>
        </w:rPr>
        <w:t>今年以来，在县委、县政府的正确领导下，</w:t>
      </w:r>
      <w:r>
        <w:rPr>
          <w:rFonts w:hint="eastAsia" w:ascii="仿宋_GB2312" w:hAnsi="仿宋_GB2312" w:eastAsia="仿宋_GB2312" w:cs="仿宋_GB2312"/>
          <w:b w:val="0"/>
          <w:bCs w:val="0"/>
          <w:i w:val="0"/>
          <w:iCs w:val="0"/>
          <w:sz w:val="32"/>
          <w:szCs w:val="32"/>
          <w:u w:val="none"/>
          <w:lang w:val="en-US" w:eastAsia="zh-CN"/>
        </w:rPr>
        <w:t>按照《党政主要负责人履行推进法治建设第一责任人职责规定》《法治政府建设与责任落实督察工作规定》等相关要求，我镇党政主要领导</w:t>
      </w:r>
      <w:r>
        <w:rPr>
          <w:rFonts w:hint="eastAsia" w:ascii="仿宋_GB2312" w:hAnsi="仿宋_GB2312" w:eastAsia="仿宋_GB2312" w:cs="仿宋_GB2312"/>
          <w:i w:val="0"/>
          <w:iCs w:val="0"/>
          <w:sz w:val="32"/>
          <w:szCs w:val="32"/>
          <w:u w:val="none"/>
          <w:lang w:val="en-US" w:eastAsia="zh-CN"/>
        </w:rPr>
        <w:t>深入学习贯彻党的二十大精神和习近平新时代中国特色社会主义思想，严格按照中央、</w:t>
      </w:r>
      <w:r>
        <w:rPr>
          <w:rFonts w:hint="eastAsia" w:ascii="仿宋_GB2312" w:hAnsi="仿宋_GB2312" w:eastAsia="仿宋_GB2312" w:cs="仿宋_GB2312"/>
          <w:i w:val="0"/>
          <w:iCs w:val="0"/>
          <w:sz w:val="32"/>
          <w:szCs w:val="32"/>
          <w:u w:val="none"/>
        </w:rPr>
        <w:t>省、市、县关于党政主要负责人履行推进法治建设第一责任人职责的要求，</w:t>
      </w:r>
      <w:r>
        <w:rPr>
          <w:rFonts w:hint="eastAsia" w:ascii="仿宋_GB2312" w:hAnsi="仿宋_GB2312" w:eastAsia="仿宋_GB2312" w:cs="仿宋_GB2312"/>
          <w:i w:val="0"/>
          <w:iCs w:val="0"/>
          <w:sz w:val="32"/>
          <w:szCs w:val="32"/>
          <w:u w:val="none"/>
          <w:lang w:val="en-US" w:eastAsia="zh-CN"/>
        </w:rPr>
        <w:t>主动带头学习党的路线方针政策和国家法律法规，增强法治意识，勤思善谋、务实干事，充分发挥党政领导干部的示范带头作用，</w:t>
      </w:r>
      <w:r>
        <w:rPr>
          <w:rFonts w:hint="eastAsia" w:ascii="仿宋_GB2312" w:hAnsi="仿宋_GB2312" w:eastAsia="仿宋_GB2312" w:cs="仿宋_GB2312"/>
          <w:i w:val="0"/>
          <w:iCs w:val="0"/>
          <w:sz w:val="32"/>
          <w:szCs w:val="32"/>
          <w:u w:val="none"/>
        </w:rPr>
        <w:t>履行法治建设第一责任人</w:t>
      </w:r>
      <w:r>
        <w:rPr>
          <w:rFonts w:hint="eastAsia" w:ascii="仿宋_GB2312" w:hAnsi="仿宋_GB2312" w:eastAsia="仿宋_GB2312" w:cs="仿宋_GB2312"/>
          <w:i w:val="0"/>
          <w:iCs w:val="0"/>
          <w:sz w:val="32"/>
          <w:szCs w:val="32"/>
          <w:u w:val="none"/>
          <w:lang w:val="en-US" w:eastAsia="zh-CN"/>
        </w:rPr>
        <w:t>责任，推动本地区法治建设，较好地完成了法治建设的相关工作任务。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default"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i w:val="0"/>
          <w:iCs w:val="0"/>
          <w:sz w:val="32"/>
          <w:szCs w:val="32"/>
          <w:u w:val="none"/>
          <w:lang w:val="en-US" w:eastAsia="zh-CN"/>
        </w:rPr>
        <w:t>一是加强党建引领，推动法治政府建设。镇党政主要领导高度重视法治政府建设工作，将其作为全镇重中之重的工作来抓，</w:t>
      </w:r>
      <w:r>
        <w:rPr>
          <w:rFonts w:hint="default" w:ascii="仿宋_GB2312" w:hAnsi="宋体" w:eastAsia="仿宋_GB2312" w:cs="仿宋_GB2312"/>
          <w:color w:val="000000"/>
          <w:kern w:val="0"/>
          <w:sz w:val="32"/>
          <w:szCs w:val="32"/>
          <w:lang w:val="en-US" w:eastAsia="zh-CN" w:bidi="ar"/>
        </w:rPr>
        <w:t>充分发挥法治政府建设领导班子作用，</w:t>
      </w:r>
      <w:r>
        <w:rPr>
          <w:rFonts w:hint="eastAsia" w:ascii="仿宋_GB2312" w:hAnsi="宋体" w:eastAsia="仿宋_GB2312" w:cs="仿宋_GB2312"/>
          <w:color w:val="000000"/>
          <w:kern w:val="0"/>
          <w:sz w:val="32"/>
          <w:szCs w:val="32"/>
          <w:lang w:val="en-US" w:eastAsia="zh-CN" w:bidi="ar"/>
        </w:rPr>
        <w:t>率先垂范、带头学习，研究部署法治政府建设、行政执法监督、法治宣传等方面工作，并</w:t>
      </w:r>
      <w:r>
        <w:rPr>
          <w:rFonts w:hint="default" w:ascii="仿宋_GB2312" w:hAnsi="宋体" w:eastAsia="仿宋_GB2312" w:cs="仿宋_GB2312"/>
          <w:color w:val="000000"/>
          <w:kern w:val="0"/>
          <w:sz w:val="32"/>
          <w:szCs w:val="32"/>
          <w:lang w:val="en-US" w:eastAsia="zh-CN" w:bidi="ar"/>
        </w:rPr>
        <w:t>加强</w:t>
      </w:r>
      <w:r>
        <w:rPr>
          <w:rFonts w:hint="eastAsia" w:ascii="仿宋_GB2312" w:hAnsi="宋体" w:eastAsia="仿宋_GB2312" w:cs="仿宋_GB2312"/>
          <w:color w:val="000000"/>
          <w:kern w:val="0"/>
          <w:sz w:val="32"/>
          <w:szCs w:val="32"/>
          <w:lang w:val="en-US" w:eastAsia="zh-CN" w:bidi="ar"/>
        </w:rPr>
        <w:t>法治政府</w:t>
      </w:r>
      <w:r>
        <w:rPr>
          <w:rFonts w:hint="default" w:ascii="仿宋_GB2312" w:hAnsi="宋体" w:eastAsia="仿宋_GB2312" w:cs="仿宋_GB2312"/>
          <w:color w:val="000000"/>
          <w:kern w:val="0"/>
          <w:sz w:val="32"/>
          <w:szCs w:val="32"/>
          <w:lang w:val="en-US" w:eastAsia="zh-CN" w:bidi="ar"/>
        </w:rPr>
        <w:t>督促检查和考核评价，积极主动向县委县政府报告法治政府建设中的重大问题</w:t>
      </w:r>
      <w:r>
        <w:rPr>
          <w:rFonts w:hint="eastAsia" w:ascii="仿宋_GB2312" w:hAnsi="宋体" w:eastAsia="仿宋_GB2312" w:cs="仿宋_GB2312"/>
          <w:color w:val="000000"/>
          <w:kern w:val="0"/>
          <w:sz w:val="32"/>
          <w:szCs w:val="32"/>
          <w:lang w:val="en-US" w:eastAsia="zh-CN" w:bidi="ar"/>
        </w:rPr>
        <w:t>。二是加强学习教育，夯实法治意识基础。组织协调司法所、派出所和上级有关部门专业人员组成宣讲培训组，</w:t>
      </w:r>
      <w:r>
        <w:rPr>
          <w:rFonts w:hint="default" w:ascii="仿宋_GB2312" w:hAnsi="宋体" w:eastAsia="仿宋_GB2312" w:cs="仿宋_GB2312"/>
          <w:color w:val="000000"/>
          <w:kern w:val="0"/>
          <w:sz w:val="32"/>
          <w:szCs w:val="32"/>
          <w:lang w:val="en-US" w:eastAsia="zh-CN" w:bidi="ar"/>
        </w:rPr>
        <w:t>利用重大时间节点，</w:t>
      </w:r>
      <w:r>
        <w:rPr>
          <w:rFonts w:hint="eastAsia" w:ascii="仿宋_GB2312" w:hAnsi="宋体" w:eastAsia="仿宋_GB2312" w:cs="仿宋_GB2312"/>
          <w:color w:val="000000"/>
          <w:kern w:val="0"/>
          <w:sz w:val="32"/>
          <w:szCs w:val="32"/>
          <w:lang w:val="en-US" w:eastAsia="zh-CN" w:bidi="ar"/>
        </w:rPr>
        <w:t>采用“线上+线下”双轨模式，对全镇镇村两级干部和各部门职工</w:t>
      </w:r>
      <w:r>
        <w:rPr>
          <w:rFonts w:hint="default" w:ascii="仿宋_GB2312" w:hAnsi="宋体" w:eastAsia="仿宋_GB2312" w:cs="仿宋_GB2312"/>
          <w:color w:val="000000"/>
          <w:kern w:val="0"/>
          <w:sz w:val="32"/>
          <w:szCs w:val="32"/>
          <w:lang w:val="en-US" w:eastAsia="zh-CN" w:bidi="ar"/>
        </w:rPr>
        <w:t>深入</w:t>
      </w:r>
      <w:r>
        <w:rPr>
          <w:rFonts w:hint="eastAsia" w:ascii="仿宋_GB2312" w:hAnsi="宋体" w:eastAsia="仿宋_GB2312" w:cs="仿宋_GB2312"/>
          <w:color w:val="000000"/>
          <w:kern w:val="0"/>
          <w:sz w:val="32"/>
          <w:szCs w:val="32"/>
          <w:lang w:val="en-US" w:eastAsia="zh-CN" w:bidi="ar"/>
        </w:rPr>
        <w:t>开展法治培训教育，全面提升镇村干部和职工，尤其是行政执法大队队员等执法工作人员的法治思维、法律意识和执法水平。三是履行政府职能，提高执法专业水平。按照上级有关部门工作要求，依法明确政府职能定位，梳理规范权责清单，实现动态管理。定期召开专门会议，严格规范行政执法行为。2023年，要求全镇所有年轻干部及执法岗位工作人员考取行政执法证，提高行政执法队伍专业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黑体" w:hAnsi="黑体" w:eastAsia="黑体" w:cs="黑体"/>
          <w:b w:val="0"/>
          <w:bCs w:val="0"/>
          <w:i w:val="0"/>
          <w:iCs w:val="0"/>
          <w:sz w:val="32"/>
          <w:szCs w:val="32"/>
          <w:u w:val="none"/>
          <w:lang w:val="en-US" w:eastAsia="zh-CN"/>
        </w:rPr>
      </w:pPr>
      <w:r>
        <w:rPr>
          <w:rFonts w:hint="eastAsia" w:ascii="黑体" w:hAnsi="黑体" w:eastAsia="黑体" w:cs="黑体"/>
          <w:b w:val="0"/>
          <w:bCs w:val="0"/>
          <w:i w:val="0"/>
          <w:iCs w:val="0"/>
          <w:sz w:val="32"/>
          <w:szCs w:val="32"/>
          <w:u w:val="none"/>
          <w:lang w:val="en-US" w:eastAsia="zh-CN"/>
        </w:rPr>
        <w:t>二</w:t>
      </w:r>
      <w:r>
        <w:rPr>
          <w:rFonts w:hint="eastAsia" w:ascii="黑体" w:hAnsi="黑体" w:eastAsia="黑体" w:cs="黑体"/>
          <w:b w:val="0"/>
          <w:bCs w:val="0"/>
          <w:i w:val="0"/>
          <w:iCs w:val="0"/>
          <w:sz w:val="32"/>
          <w:szCs w:val="32"/>
          <w:u w:val="none"/>
        </w:rPr>
        <w:t>、</w:t>
      </w:r>
      <w:r>
        <w:rPr>
          <w:rFonts w:hint="eastAsia" w:ascii="黑体" w:hAnsi="黑体" w:eastAsia="黑体" w:cs="黑体"/>
          <w:b w:val="0"/>
          <w:bCs w:val="0"/>
          <w:i w:val="0"/>
          <w:iCs w:val="0"/>
          <w:sz w:val="32"/>
          <w:szCs w:val="32"/>
          <w:u w:val="none"/>
          <w:lang w:val="en-US" w:eastAsia="zh-CN"/>
        </w:rPr>
        <w:t>法治政府建设的主要举措和成效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楷体_GB2312" w:hAnsi="楷体_GB2312" w:eastAsia="楷体_GB2312" w:cs="楷体_GB2312"/>
          <w:b/>
          <w:bCs/>
          <w:i w:val="0"/>
          <w:iCs w:val="0"/>
          <w:sz w:val="32"/>
          <w:szCs w:val="32"/>
          <w:u w:val="none"/>
          <w:lang w:val="en-US" w:eastAsia="zh-CN"/>
        </w:rPr>
      </w:pPr>
      <w:r>
        <w:rPr>
          <w:rFonts w:hint="eastAsia" w:ascii="楷体_GB2312" w:hAnsi="楷体_GB2312" w:eastAsia="楷体_GB2312" w:cs="楷体_GB2312"/>
          <w:b/>
          <w:bCs/>
          <w:i w:val="0"/>
          <w:iCs w:val="0"/>
          <w:sz w:val="32"/>
          <w:szCs w:val="32"/>
          <w:u w:val="none"/>
          <w:lang w:val="en-US" w:eastAsia="zh-CN"/>
        </w:rPr>
        <w:t>（一）加强理论学习，提高法治政府建设工作认识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b/>
          <w:bCs/>
          <w:i w:val="0"/>
          <w:iCs w:val="0"/>
          <w:sz w:val="32"/>
          <w:szCs w:val="32"/>
          <w:u w:val="none"/>
          <w:lang w:val="en-US" w:eastAsia="zh-CN"/>
        </w:rPr>
        <w:t>一是</w:t>
      </w:r>
      <w:r>
        <w:rPr>
          <w:rFonts w:hint="eastAsia" w:ascii="仿宋_GB2312" w:hAnsi="仿宋_GB2312" w:eastAsia="仿宋_GB2312" w:cs="仿宋_GB2312"/>
          <w:i w:val="0"/>
          <w:iCs w:val="0"/>
          <w:sz w:val="32"/>
          <w:szCs w:val="32"/>
          <w:u w:val="none"/>
          <w:lang w:val="en-US" w:eastAsia="zh-CN"/>
        </w:rPr>
        <w:t>加强政治理论学习。坚持以习近平新时代中国特色社会主义思想为指导，认真学习贯彻党的二十大精神，深入学习贯彻习近平法治思想，认真学习总书记关于全面依法治国的重要论述和重要部署，将法治学习作为全镇一项基础性工作来抓。先后组织镇、村干部学习《宪法》《民法典》《保密法》《生产安全事故应急条例》等相关法律法规，掀起全镇党员干部学法懂法用法的良好氛围。</w:t>
      </w:r>
      <w:r>
        <w:rPr>
          <w:rFonts w:hint="eastAsia" w:ascii="仿宋_GB2312" w:hAnsi="仿宋_GB2312" w:eastAsia="仿宋_GB2312" w:cs="仿宋_GB2312"/>
          <w:b/>
          <w:bCs/>
          <w:i w:val="0"/>
          <w:iCs w:val="0"/>
          <w:sz w:val="32"/>
          <w:szCs w:val="32"/>
          <w:u w:val="none"/>
          <w:lang w:val="en-US" w:eastAsia="zh-CN"/>
        </w:rPr>
        <w:t>二是</w:t>
      </w:r>
      <w:r>
        <w:rPr>
          <w:rFonts w:hint="eastAsia" w:ascii="仿宋_GB2312" w:hAnsi="仿宋_GB2312" w:eastAsia="仿宋_GB2312" w:cs="仿宋_GB2312"/>
          <w:i w:val="0"/>
          <w:iCs w:val="0"/>
          <w:sz w:val="32"/>
          <w:szCs w:val="32"/>
          <w:u w:val="none"/>
          <w:lang w:val="en-US" w:eastAsia="zh-CN"/>
        </w:rPr>
        <w:t>组织培训学习。完善各项学习制度，带头落实党委理论学习中心组学法制度，加强班子成员学法用法，组织全镇党员干部参加法律知识考试，通过举办镇村干部法治学习大会、召开理论学习中心组专题会议、收听收看习近平法治思想一系列学习视频等多措并举，切实增强广大党员干部的法治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default" w:ascii="楷体_GB2312" w:hAnsi="楷体_GB2312" w:eastAsia="楷体_GB2312" w:cs="楷体_GB2312"/>
          <w:b/>
          <w:bCs/>
          <w:i w:val="0"/>
          <w:iCs w:val="0"/>
          <w:sz w:val="32"/>
          <w:szCs w:val="32"/>
          <w:u w:val="none"/>
          <w:lang w:val="en-US" w:eastAsia="zh-CN"/>
        </w:rPr>
      </w:pPr>
      <w:r>
        <w:rPr>
          <w:rFonts w:hint="eastAsia" w:ascii="楷体_GB2312" w:hAnsi="楷体_GB2312" w:eastAsia="楷体_GB2312" w:cs="楷体_GB2312"/>
          <w:b/>
          <w:bCs/>
          <w:i w:val="0"/>
          <w:iCs w:val="0"/>
          <w:sz w:val="32"/>
          <w:szCs w:val="32"/>
          <w:u w:val="none"/>
          <w:lang w:val="en-US" w:eastAsia="zh-CN"/>
        </w:rPr>
        <w:t>（二）压实各级责任，推进法治政府建设走深走实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b/>
          <w:bCs/>
          <w:i w:val="0"/>
          <w:iCs w:val="0"/>
          <w:sz w:val="32"/>
          <w:szCs w:val="32"/>
          <w:u w:val="none"/>
          <w:lang w:val="en-US" w:eastAsia="zh-CN"/>
        </w:rPr>
        <w:t>一是</w:t>
      </w:r>
      <w:r>
        <w:rPr>
          <w:rFonts w:hint="eastAsia" w:ascii="仿宋_GB2312" w:hAnsi="仿宋_GB2312" w:eastAsia="仿宋_GB2312" w:cs="仿宋_GB2312"/>
          <w:i w:val="0"/>
          <w:iCs w:val="0"/>
          <w:sz w:val="32"/>
          <w:szCs w:val="32"/>
          <w:u w:val="none"/>
          <w:lang w:val="en-US" w:eastAsia="zh-CN"/>
        </w:rPr>
        <w:t>严格履行法治建设责任制，贯彻中央、省委、市委、县委关于法治建设的决策部署，带头认真履行法治建设执行者和实践者职责，坚持对法治建设重要工作亲自部署、重大问题亲自过问、重点环节亲自协调、重大任务亲自督导，有效推动我镇法治建设各项工作开展。</w:t>
      </w:r>
      <w:r>
        <w:rPr>
          <w:rFonts w:hint="eastAsia" w:ascii="仿宋_GB2312" w:hAnsi="仿宋_GB2312" w:eastAsia="仿宋_GB2312" w:cs="仿宋_GB2312"/>
          <w:b/>
          <w:bCs/>
          <w:i w:val="0"/>
          <w:iCs w:val="0"/>
          <w:sz w:val="32"/>
          <w:szCs w:val="32"/>
          <w:u w:val="none"/>
          <w:lang w:val="en-US" w:eastAsia="zh-CN"/>
        </w:rPr>
        <w:t>二是</w:t>
      </w:r>
      <w:r>
        <w:rPr>
          <w:rFonts w:hint="eastAsia" w:ascii="仿宋_GB2312" w:hAnsi="仿宋_GB2312" w:eastAsia="仿宋_GB2312" w:cs="仿宋_GB2312"/>
          <w:i w:val="0"/>
          <w:iCs w:val="0"/>
          <w:sz w:val="32"/>
          <w:szCs w:val="32"/>
          <w:u w:val="none"/>
          <w:lang w:val="en-US" w:eastAsia="zh-CN"/>
        </w:rPr>
        <w:t>严格执行民主集中制，凡重大事项，遵循重大事项集体讨论决定制度，前期充分调查研究，中期广泛征求意见，后期集体讨论研究决定。</w:t>
      </w:r>
      <w:r>
        <w:rPr>
          <w:rFonts w:hint="eastAsia" w:ascii="仿宋_GB2312" w:hAnsi="仿宋_GB2312" w:eastAsia="仿宋_GB2312" w:cs="仿宋_GB2312"/>
          <w:b/>
          <w:bCs/>
          <w:i w:val="0"/>
          <w:iCs w:val="0"/>
          <w:sz w:val="32"/>
          <w:szCs w:val="32"/>
          <w:u w:val="none"/>
          <w:lang w:val="en-US" w:eastAsia="zh-CN"/>
        </w:rPr>
        <w:t>三是</w:t>
      </w:r>
      <w:r>
        <w:rPr>
          <w:rFonts w:hint="eastAsia" w:ascii="仿宋_GB2312" w:hAnsi="仿宋_GB2312" w:eastAsia="仿宋_GB2312" w:cs="仿宋_GB2312"/>
          <w:i w:val="0"/>
          <w:iCs w:val="0"/>
          <w:sz w:val="32"/>
          <w:szCs w:val="32"/>
          <w:u w:val="none"/>
          <w:lang w:val="en-US" w:eastAsia="zh-CN"/>
        </w:rPr>
        <w:t>健全法律顾问制度，全镇20个行政村实现法律顾问全覆盖，充分发挥法律调解作用，不断提升法治社会治理能力。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default" w:ascii="楷体_GB2312" w:hAnsi="楷体_GB2312" w:eastAsia="楷体_GB2312" w:cs="楷体_GB2312"/>
          <w:b/>
          <w:bCs/>
          <w:i w:val="0"/>
          <w:iCs w:val="0"/>
          <w:sz w:val="32"/>
          <w:szCs w:val="32"/>
          <w:u w:val="none"/>
          <w:lang w:val="en-US" w:eastAsia="zh-CN"/>
        </w:rPr>
      </w:pPr>
      <w:r>
        <w:rPr>
          <w:rFonts w:hint="eastAsia" w:ascii="楷体_GB2312" w:hAnsi="楷体_GB2312" w:eastAsia="楷体_GB2312" w:cs="楷体_GB2312"/>
          <w:b/>
          <w:bCs/>
          <w:i w:val="0"/>
          <w:iCs w:val="0"/>
          <w:sz w:val="32"/>
          <w:szCs w:val="32"/>
          <w:u w:val="none"/>
          <w:lang w:val="en-US" w:eastAsia="zh-CN"/>
        </w:rPr>
        <w:t>（三）加强普法宣传，开展多种法治建设工作活动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default"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b/>
          <w:bCs/>
          <w:i w:val="0"/>
          <w:iCs w:val="0"/>
          <w:sz w:val="32"/>
          <w:szCs w:val="32"/>
          <w:u w:val="none"/>
          <w:lang w:val="en-US" w:eastAsia="zh-CN"/>
        </w:rPr>
        <w:t>一是</w:t>
      </w:r>
      <w:r>
        <w:rPr>
          <w:rFonts w:hint="eastAsia" w:ascii="仿宋_GB2312" w:hAnsi="仿宋_GB2312" w:eastAsia="仿宋_GB2312" w:cs="仿宋_GB2312"/>
          <w:i w:val="0"/>
          <w:iCs w:val="0"/>
          <w:sz w:val="32"/>
          <w:szCs w:val="32"/>
          <w:u w:val="none"/>
          <w:lang w:val="en-US" w:eastAsia="zh-CN"/>
        </w:rPr>
        <w:t>加强对村级干部的法治教育，对各行政村两委班子及网格员进行法律轮训，深入学习了《民法典》《人民调解条例》和《农村土地承包法》等法律法规，进一步完善了村规民约。</w:t>
      </w:r>
      <w:r>
        <w:rPr>
          <w:rFonts w:hint="eastAsia" w:ascii="仿宋_GB2312" w:hAnsi="仿宋_GB2312" w:eastAsia="仿宋_GB2312" w:cs="仿宋_GB2312"/>
          <w:b/>
          <w:bCs/>
          <w:i w:val="0"/>
          <w:iCs w:val="0"/>
          <w:sz w:val="32"/>
          <w:szCs w:val="32"/>
          <w:u w:val="none"/>
          <w:lang w:val="en-US" w:eastAsia="zh-CN"/>
        </w:rPr>
        <w:t>二是</w:t>
      </w:r>
      <w:r>
        <w:rPr>
          <w:rFonts w:hint="eastAsia" w:ascii="仿宋_GB2312" w:hAnsi="仿宋_GB2312" w:eastAsia="仿宋_GB2312" w:cs="仿宋_GB2312"/>
          <w:i w:val="0"/>
          <w:iCs w:val="0"/>
          <w:sz w:val="32"/>
          <w:szCs w:val="32"/>
          <w:u w:val="none"/>
          <w:lang w:val="en-US" w:eastAsia="zh-CN"/>
        </w:rPr>
        <w:t>组建周营镇普法宣讲团，从镇司法所、平安建设办公室和派出所抽调一批有较好文化素质，法律知识过硬的同志担任宣讲员，深入到各自然村、中小学以及企业开展普法宣讲活动；今年来，全镇开展形式多样的群众性普法宣传活动达百余次，印发各类普法宣传材料近3万余份，张贴普法条幅近300余幅，在全镇范围内营造了“人人学法、人人守法、人人用法”的良好社会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楷体_GB2312" w:hAnsi="楷体_GB2312" w:eastAsia="楷体_GB2312" w:cs="楷体_GB2312"/>
          <w:b/>
          <w:bCs/>
          <w:i w:val="0"/>
          <w:iCs w:val="0"/>
          <w:sz w:val="32"/>
          <w:szCs w:val="32"/>
          <w:u w:val="none"/>
          <w:lang w:val="en-US" w:eastAsia="zh-CN"/>
        </w:rPr>
      </w:pPr>
      <w:r>
        <w:rPr>
          <w:rFonts w:hint="eastAsia" w:ascii="楷体_GB2312" w:hAnsi="楷体_GB2312" w:eastAsia="楷体_GB2312" w:cs="楷体_GB2312"/>
          <w:b/>
          <w:bCs/>
          <w:i w:val="0"/>
          <w:iCs w:val="0"/>
          <w:sz w:val="32"/>
          <w:szCs w:val="32"/>
          <w:u w:val="none"/>
          <w:lang w:val="en-US" w:eastAsia="zh-CN"/>
        </w:rPr>
        <w:t>（四）加强廉政建设，不断提升党员干部法治素养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i w:val="0"/>
          <w:iCs w:val="0"/>
          <w:sz w:val="32"/>
          <w:szCs w:val="32"/>
          <w:u w:val="none"/>
          <w:lang w:val="en-US" w:eastAsia="zh-CN"/>
        </w:rPr>
        <w:t xml:space="preserve">在工作和生活中，时刻用廉洁自律要求自己，落实中央八项规定，做到坚持原则不动摇。态度坚决地抓党风廉政建设，旗帜鲜明地反对腐败行为。定期开展全镇廉政教育培训会，带头执行机关各项制度，防止思想腐败。认真履行党风廉政建设责任制，落实“一岗双责”。同时加强对班子队伍的教育、管理和监督，坚持业务工作抓到哪里，党风廉政建设就管到哪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default" w:ascii="楷体_GB2312" w:hAnsi="楷体_GB2312" w:eastAsia="楷体_GB2312" w:cs="楷体_GB2312"/>
          <w:b/>
          <w:bCs/>
          <w:i w:val="0"/>
          <w:iCs w:val="0"/>
          <w:sz w:val="32"/>
          <w:szCs w:val="32"/>
          <w:u w:val="none"/>
          <w:lang w:val="en-US" w:eastAsia="zh-CN"/>
        </w:rPr>
      </w:pPr>
      <w:r>
        <w:rPr>
          <w:rFonts w:hint="eastAsia" w:ascii="楷体_GB2312" w:hAnsi="楷体_GB2312" w:eastAsia="楷体_GB2312" w:cs="楷体_GB2312"/>
          <w:b/>
          <w:bCs/>
          <w:i w:val="0"/>
          <w:iCs w:val="0"/>
          <w:sz w:val="32"/>
          <w:szCs w:val="32"/>
          <w:u w:val="none"/>
          <w:lang w:val="en-US" w:eastAsia="zh-CN"/>
        </w:rPr>
        <w:t>（五）健全矛盾纠纷排查化解机制，维护社会大局稳定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仿宋_GB2312" w:hAnsi="仿宋_GB2312" w:eastAsia="仿宋_GB2312" w:cs="仿宋_GB2312"/>
          <w:spacing w:val="0"/>
          <w:sz w:val="32"/>
          <w:szCs w:val="40"/>
          <w:lang w:val="en-US" w:eastAsia="zh-CN"/>
        </w:rPr>
      </w:pPr>
      <w:r>
        <w:rPr>
          <w:rFonts w:hint="eastAsia" w:ascii="仿宋_GB2312" w:hAnsi="仿宋_GB2312" w:eastAsia="仿宋_GB2312" w:cs="仿宋_GB2312"/>
          <w:i w:val="0"/>
          <w:iCs w:val="0"/>
          <w:sz w:val="32"/>
          <w:szCs w:val="32"/>
          <w:u w:val="none"/>
          <w:lang w:val="en-US" w:eastAsia="zh-CN"/>
        </w:rPr>
        <w:t>以习近平总书记亲自实践倡导的</w:t>
      </w:r>
      <w:r>
        <w:rPr>
          <w:rFonts w:hint="eastAsia" w:ascii="仿宋_GB2312" w:hAnsi="仿宋_GB2312" w:eastAsia="仿宋_GB2312" w:cs="仿宋_GB2312"/>
          <w:spacing w:val="0"/>
          <w:sz w:val="32"/>
          <w:szCs w:val="40"/>
          <w:lang w:val="en-US" w:eastAsia="zh-CN"/>
        </w:rPr>
        <w:t>“浦江经验”为指导思想，坚持全心全意为人民服务的根本宗旨、人民立场、群众观点，坚持领导下访、常态接访、专题走访和网络查访，畅通群众信访渠道、收集涉访信息，逐一建立台账，明确责任人实行销号管理，坚持事要解决，快速反应，一户一策，群众满意，实现了把问题处理在萌芽、消化在村内、化解在当地的目标。2023年，全镇信访案件化解率达到100%，连续多年荣获市级信访工作先进单位，有力地维护了全镇社会大局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default" w:ascii="楷体_GB2312" w:hAnsi="楷体_GB2312" w:eastAsia="楷体_GB2312" w:cs="楷体_GB2312"/>
          <w:b/>
          <w:bCs/>
          <w:i w:val="0"/>
          <w:iCs w:val="0"/>
          <w:sz w:val="32"/>
          <w:szCs w:val="32"/>
          <w:u w:val="none"/>
          <w:lang w:val="en-US" w:eastAsia="zh-CN"/>
        </w:rPr>
      </w:pPr>
      <w:r>
        <w:rPr>
          <w:rFonts w:hint="eastAsia" w:ascii="楷体_GB2312" w:hAnsi="楷体_GB2312" w:eastAsia="楷体_GB2312" w:cs="楷体_GB2312"/>
          <w:b/>
          <w:bCs/>
          <w:i w:val="0"/>
          <w:iCs w:val="0"/>
          <w:sz w:val="32"/>
          <w:szCs w:val="32"/>
          <w:u w:val="none"/>
          <w:lang w:val="en-US" w:eastAsia="zh-CN"/>
        </w:rPr>
        <w:t>（六）健全突发事件应急处置机制，捍卫社会安全底线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default" w:ascii="仿宋_GB2312" w:hAnsi="仿宋_GB2312" w:eastAsia="仿宋_GB2312" w:cs="仿宋_GB2312"/>
          <w:spacing w:val="0"/>
          <w:sz w:val="32"/>
          <w:szCs w:val="40"/>
          <w:lang w:val="en-US" w:eastAsia="zh-CN"/>
        </w:rPr>
      </w:pPr>
      <w:r>
        <w:rPr>
          <w:rFonts w:hint="eastAsia" w:ascii="仿宋_GB2312" w:hAnsi="宋体" w:eastAsia="仿宋_GB2312" w:cs="仿宋_GB2312"/>
          <w:color w:val="000000"/>
          <w:kern w:val="0"/>
          <w:sz w:val="32"/>
          <w:szCs w:val="32"/>
          <w:lang w:val="en-US" w:eastAsia="zh-CN" w:bidi="ar"/>
        </w:rPr>
        <w:t>按照县委县政府及有关部门工作要求，根据人员变动及工作实际，</w:t>
      </w:r>
      <w:r>
        <w:rPr>
          <w:rFonts w:hint="default" w:ascii="仿宋_GB2312" w:hAnsi="宋体" w:eastAsia="仿宋_GB2312" w:cs="仿宋_GB2312"/>
          <w:color w:val="000000"/>
          <w:kern w:val="0"/>
          <w:sz w:val="32"/>
          <w:szCs w:val="32"/>
          <w:lang w:val="en-US" w:eastAsia="zh-CN" w:bidi="ar"/>
        </w:rPr>
        <w:t>及时修订突发事件总体和专项应急预案</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完善覆盖各级、各部门、各行业的突发事件应急预案体系</w:t>
      </w:r>
      <w:r>
        <w:rPr>
          <w:rFonts w:hint="eastAsia" w:ascii="仿宋_GB2312" w:hAnsi="宋体" w:eastAsia="仿宋_GB2312" w:cs="仿宋_GB2312"/>
          <w:color w:val="000000"/>
          <w:kern w:val="0"/>
          <w:sz w:val="32"/>
          <w:szCs w:val="32"/>
          <w:lang w:val="en-US" w:eastAsia="zh-CN" w:bidi="ar"/>
        </w:rPr>
        <w:t>，建立和完善了镇村两级突发事件应急处置队伍，并针对夏季防汛、冬季用电用气安全等特定时间节点和国内其他地区重大安全事故实践以案促改节点，开展相应的防汛演练、火灾救援演练等模拟应急处置活动和企业、群众用电用气安全排查专项活动等，确保将有安全隐患出现，及时消灭在萌芽状态；有突发事件发生，第一时间响应应急处置机制，最大限度降低事件影响，确保社会安全稳定</w:t>
      </w:r>
      <w:r>
        <w:rPr>
          <w:rFonts w:hint="default" w:ascii="仿宋_GB2312" w:hAnsi="宋体" w:eastAsia="仿宋_GB2312" w:cs="仿宋_GB2312"/>
          <w:color w:val="000000"/>
          <w:kern w:val="0"/>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default" w:ascii="楷体_GB2312" w:hAnsi="楷体_GB2312" w:eastAsia="楷体_GB2312" w:cs="楷体_GB2312"/>
          <w:b/>
          <w:bCs/>
          <w:i w:val="0"/>
          <w:iCs w:val="0"/>
          <w:sz w:val="32"/>
          <w:szCs w:val="32"/>
          <w:u w:val="none"/>
          <w:lang w:val="en-US" w:eastAsia="zh-CN"/>
        </w:rPr>
      </w:pPr>
      <w:r>
        <w:rPr>
          <w:rFonts w:hint="eastAsia" w:ascii="楷体_GB2312" w:hAnsi="楷体_GB2312" w:eastAsia="楷体_GB2312" w:cs="楷体_GB2312"/>
          <w:b/>
          <w:bCs/>
          <w:i w:val="0"/>
          <w:iCs w:val="0"/>
          <w:sz w:val="32"/>
          <w:szCs w:val="32"/>
          <w:u w:val="none"/>
          <w:lang w:val="en-US" w:eastAsia="zh-CN"/>
        </w:rPr>
        <w:t>（七）健全行政执法工作机制，推进执法过程规范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仿宋_GB2312" w:hAnsi="仿宋_GB2312" w:eastAsia="仿宋_GB2312" w:cs="仿宋_GB2312"/>
          <w:i w:val="0"/>
          <w:iCs w:val="0"/>
          <w:sz w:val="32"/>
          <w:szCs w:val="32"/>
          <w:u w:val="none"/>
          <w:lang w:val="en-US" w:eastAsia="zh-CN"/>
        </w:rPr>
      </w:pPr>
      <w:r>
        <w:rPr>
          <w:rFonts w:hint="eastAsia" w:ascii="仿宋_GB2312" w:hAnsi="宋体" w:eastAsia="仿宋_GB2312" w:cs="仿宋_GB2312"/>
          <w:color w:val="000000"/>
          <w:kern w:val="0"/>
          <w:sz w:val="32"/>
          <w:szCs w:val="32"/>
          <w:lang w:val="en-US" w:eastAsia="zh-CN" w:bidi="ar"/>
        </w:rPr>
        <w:t>我镇秉承“文明执法、温情执法、规范执法、依法执法”的指导思想，一直如何进一步在规范行政执法行为和流程，加强程序制度建设上下功夫，在主题教育中开展“我为群众办实事”实践活动，坚决纠正执法不公、随意执法、选择性执法等侵害群众利益问题专项整治工作。为提高全镇执法人员素质和执法水平，结合行政执法证件管理要求，认真抓好全镇执法人员证件的换发以及报名培训考试等工作，强化了行政机关依法管理行政执法证件的意识，维护了行政执法证件的严肃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黑体" w:hAnsi="黑体" w:eastAsia="黑体" w:cs="黑体"/>
          <w:b w:val="0"/>
          <w:bCs w:val="0"/>
          <w:i w:val="0"/>
          <w:iCs w:val="0"/>
          <w:sz w:val="32"/>
          <w:szCs w:val="32"/>
          <w:u w:val="none"/>
          <w:lang w:val="en-US" w:eastAsia="zh-CN"/>
        </w:rPr>
      </w:pPr>
      <w:r>
        <w:rPr>
          <w:rFonts w:hint="eastAsia" w:ascii="黑体" w:hAnsi="黑体" w:eastAsia="黑体" w:cs="黑体"/>
          <w:b w:val="0"/>
          <w:bCs w:val="0"/>
          <w:i w:val="0"/>
          <w:iCs w:val="0"/>
          <w:sz w:val="32"/>
          <w:szCs w:val="32"/>
          <w:u w:val="none"/>
          <w:lang w:val="en-US" w:eastAsia="zh-CN"/>
        </w:rPr>
        <w:t>三、存在的不足、原因和问题整改情况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i w:val="0"/>
          <w:iCs w:val="0"/>
          <w:sz w:val="32"/>
          <w:szCs w:val="32"/>
          <w:u w:val="none"/>
          <w:lang w:val="en-US" w:eastAsia="zh-CN"/>
        </w:rPr>
        <w:t>一年来，我镇党政主要领导切实落实法治建设第一责任人职责，主动作为、勤思善谋，务实干事、笃行不怠，高标准、严要求不断推进全镇的法治建设工作走深走实，取得更好的成绩，但也存在一些问题和不足，距离县委、县政府和人民群众的要求和期望还有一定差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楷体_GB2312" w:hAnsi="楷体_GB2312" w:eastAsia="楷体_GB2312" w:cs="楷体_GB2312"/>
          <w:b/>
          <w:bCs/>
          <w:i w:val="0"/>
          <w:iCs w:val="0"/>
          <w:sz w:val="32"/>
          <w:szCs w:val="32"/>
          <w:u w:val="none"/>
          <w:lang w:val="en-US" w:eastAsia="zh-CN"/>
        </w:rPr>
      </w:pPr>
      <w:r>
        <w:rPr>
          <w:rFonts w:hint="eastAsia" w:ascii="楷体_GB2312" w:hAnsi="楷体_GB2312" w:eastAsia="楷体_GB2312" w:cs="楷体_GB2312"/>
          <w:b/>
          <w:bCs/>
          <w:i w:val="0"/>
          <w:iCs w:val="0"/>
          <w:sz w:val="32"/>
          <w:szCs w:val="32"/>
          <w:u w:val="none"/>
          <w:lang w:val="en-US" w:eastAsia="zh-CN"/>
        </w:rPr>
        <w:t>存在的主要问题及其原因如下：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b/>
          <w:bCs/>
          <w:i w:val="0"/>
          <w:iCs w:val="0"/>
          <w:sz w:val="32"/>
          <w:szCs w:val="32"/>
          <w:u w:val="none"/>
          <w:lang w:val="en-US" w:eastAsia="zh-CN"/>
        </w:rPr>
        <w:t>一是</w:t>
      </w:r>
      <w:r>
        <w:rPr>
          <w:rFonts w:hint="eastAsia" w:ascii="仿宋_GB2312" w:hAnsi="仿宋_GB2312" w:eastAsia="仿宋_GB2312" w:cs="仿宋_GB2312"/>
          <w:i w:val="0"/>
          <w:iCs w:val="0"/>
          <w:sz w:val="32"/>
          <w:szCs w:val="32"/>
          <w:u w:val="none"/>
          <w:lang w:val="en-US" w:eastAsia="zh-CN"/>
        </w:rPr>
        <w:t>部分党员干部理论学习不够深入、不够系统。由于当前乡镇工作压力大和任务繁重的实情，在学习研究上，在一定程度上还只是停留在“读”的层面，重点精读和拓展阅读的深度广度不够；还需进一步统筹乡镇工作和日常学习，加强理论学习的深度和广度，制定系统性、科学性的学习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b/>
          <w:bCs/>
          <w:i w:val="0"/>
          <w:iCs w:val="0"/>
          <w:sz w:val="32"/>
          <w:szCs w:val="32"/>
          <w:u w:val="none"/>
          <w:lang w:val="en-US" w:eastAsia="zh-CN"/>
        </w:rPr>
        <w:t>二是</w:t>
      </w:r>
      <w:r>
        <w:rPr>
          <w:rFonts w:hint="eastAsia" w:ascii="仿宋_GB2312" w:hAnsi="仿宋_GB2312" w:eastAsia="仿宋_GB2312" w:cs="仿宋_GB2312"/>
          <w:i w:val="0"/>
          <w:iCs w:val="0"/>
          <w:sz w:val="32"/>
          <w:szCs w:val="32"/>
          <w:u w:val="none"/>
          <w:lang w:val="en-US" w:eastAsia="zh-CN"/>
        </w:rPr>
        <w:t>部分党员干部理论学习与实际工作结合的程度不高，在实际处理工作问题，尤其是一些疑难复杂的问题时，为了怕麻烦、图省劲，习惯性采用旧有成熟的方式方法处理解决，不愿意采用新的方式方法，不能较好地运用相关法律法规等理论，处理问题能力和素质还需要进一步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i w:val="0"/>
          <w:iCs w:val="0"/>
          <w:sz w:val="32"/>
          <w:szCs w:val="32"/>
          <w:u w:val="none"/>
          <w:lang w:val="en-US" w:eastAsia="zh-CN"/>
        </w:rPr>
        <w:t>三是个别党员干部的法治意识不强，一些基础性的法律知识存在欠缺，没有真正把</w:t>
      </w:r>
      <w:r>
        <w:rPr>
          <w:rFonts w:hint="eastAsia" w:ascii="仿宋_GB2312" w:hAnsi="宋体" w:eastAsia="仿宋_GB2312" w:cs="仿宋_GB2312"/>
          <w:color w:val="000000"/>
          <w:kern w:val="0"/>
          <w:sz w:val="32"/>
          <w:szCs w:val="32"/>
          <w:lang w:val="en-US" w:eastAsia="zh-CN" w:bidi="ar"/>
        </w:rPr>
        <w:t>“文明执法、温情执法、规范执法、依法执法”的指导思想贯彻落实到具体的行政执法工作去，文明执法、规范执法、依法执法的水平还有待进一步提高。</w:t>
      </w:r>
    </w:p>
    <w:p>
      <w:pPr>
        <w:keepNext w:val="0"/>
        <w:keepLines w:val="0"/>
        <w:pageBreakBefore w:val="0"/>
        <w:widowControl/>
        <w:suppressLineNumbers w:val="0"/>
        <w:kinsoku/>
        <w:overflowPunct/>
        <w:topLinePunct w:val="0"/>
        <w:autoSpaceDE/>
        <w:autoSpaceDN/>
        <w:bidi w:val="0"/>
        <w:adjustRightInd/>
        <w:snapToGrid/>
        <w:spacing w:line="600" w:lineRule="exact"/>
        <w:ind w:firstLine="643" w:firstLineChars="200"/>
        <w:jc w:val="left"/>
        <w:textAlignment w:val="auto"/>
        <w:rPr>
          <w:rFonts w:hint="default"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b/>
          <w:bCs/>
          <w:i w:val="0"/>
          <w:iCs w:val="0"/>
          <w:kern w:val="0"/>
          <w:sz w:val="32"/>
          <w:szCs w:val="32"/>
          <w:u w:val="none"/>
          <w:lang w:val="en-US" w:eastAsia="zh-CN" w:bidi="ar"/>
        </w:rPr>
        <w:t>问题整改情况如下：</w:t>
      </w:r>
      <w:r>
        <w:rPr>
          <w:rFonts w:hint="eastAsia" w:ascii="仿宋_GB2312" w:hAnsi="宋体" w:eastAsia="仿宋_GB2312" w:cs="仿宋_GB2312"/>
          <w:color w:val="000000"/>
          <w:kern w:val="0"/>
          <w:sz w:val="32"/>
          <w:szCs w:val="32"/>
          <w:lang w:val="en-US" w:eastAsia="zh-CN" w:bidi="ar"/>
        </w:rPr>
        <w:t>进一步加强党员干部，尤其是镇村领导干部和行政执法人员的学法力度。按照县法治政府建设领导小组工作安排，我镇制定了党委中心组学法制度、学法计划和学法监督考核评比机制，按照学法制度和学法计划，做到“三个一”，即：有一份学习计划、有一套学习资料、有一本学法笔记本；为确保党员干部学法工作取得实质性成效，按照学法监督考核评比机制，镇纪委不定期开展学法进度抽查和考评；由此，全镇党员干部，尤其是领导干部和行政执法人员的法律水平、法治意识以及执法用法水平得到了全面的提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黑体" w:hAnsi="黑体" w:eastAsia="黑体" w:cs="黑体"/>
          <w:b w:val="0"/>
          <w:bCs w:val="0"/>
          <w:i w:val="0"/>
          <w:iCs w:val="0"/>
          <w:sz w:val="32"/>
          <w:szCs w:val="32"/>
          <w:u w:val="none"/>
          <w:lang w:val="en-US" w:eastAsia="zh-CN"/>
        </w:rPr>
      </w:pPr>
      <w:r>
        <w:rPr>
          <w:rFonts w:hint="eastAsia" w:ascii="黑体" w:hAnsi="黑体" w:eastAsia="黑体" w:cs="黑体"/>
          <w:b w:val="0"/>
          <w:bCs w:val="0"/>
          <w:i w:val="0"/>
          <w:iCs w:val="0"/>
          <w:sz w:val="32"/>
          <w:szCs w:val="32"/>
          <w:u w:val="none"/>
          <w:lang w:val="en-US" w:eastAsia="zh-CN"/>
        </w:rPr>
        <w:t>四、下一年度法治政府建设的初步安排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i w:val="0"/>
          <w:iCs w:val="0"/>
          <w:sz w:val="32"/>
          <w:szCs w:val="32"/>
          <w:u w:val="none"/>
          <w:lang w:val="en-US" w:eastAsia="zh-CN"/>
        </w:rPr>
        <w:t>在今后的工作中，我镇将继续履行好法治建设“第一责任人”的职责，为推动本地区法治建设笃行不怠、勇毅前行。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仿宋_GB2312" w:hAnsi="仿宋_GB2312" w:eastAsia="仿宋_GB2312" w:cs="仿宋_GB2312"/>
          <w:i w:val="0"/>
          <w:iCs w:val="0"/>
          <w:sz w:val="32"/>
          <w:szCs w:val="32"/>
          <w:u w:val="none"/>
          <w:lang w:val="en-US" w:eastAsia="zh-CN"/>
        </w:rPr>
      </w:pPr>
      <w:r>
        <w:rPr>
          <w:rFonts w:hint="eastAsia" w:ascii="楷体_GB2312" w:hAnsi="楷体_GB2312" w:eastAsia="楷体_GB2312" w:cs="楷体_GB2312"/>
          <w:b/>
          <w:bCs/>
          <w:i w:val="0"/>
          <w:iCs w:val="0"/>
          <w:sz w:val="32"/>
          <w:szCs w:val="32"/>
          <w:u w:val="none"/>
          <w:lang w:val="en-US" w:eastAsia="zh-CN"/>
        </w:rPr>
        <w:t>一是要带头学法守法用法，提高法治素质。</w:t>
      </w:r>
      <w:r>
        <w:rPr>
          <w:rFonts w:hint="eastAsia" w:ascii="仿宋_GB2312" w:hAnsi="仿宋_GB2312" w:eastAsia="仿宋_GB2312" w:cs="仿宋_GB2312"/>
          <w:i w:val="0"/>
          <w:iCs w:val="0"/>
          <w:sz w:val="32"/>
          <w:szCs w:val="32"/>
          <w:u w:val="none"/>
          <w:lang w:val="en-US" w:eastAsia="zh-CN"/>
        </w:rPr>
        <w:t>以习近平新时代中国特色社会主义思想为指导，认真学习贯彻党的二十大精神和习近平法治思想关于依法治国和法治政府建设的工作部署，深刻掌握其内涵要求和实践要求，加强理论武装，树牢理想信念。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仿宋_GB2312" w:hAnsi="仿宋_GB2312" w:eastAsia="仿宋_GB2312" w:cs="仿宋_GB2312"/>
          <w:i w:val="0"/>
          <w:iCs w:val="0"/>
          <w:sz w:val="32"/>
          <w:szCs w:val="32"/>
          <w:u w:val="none"/>
          <w:lang w:val="en-US" w:eastAsia="zh-CN"/>
        </w:rPr>
      </w:pPr>
      <w:r>
        <w:rPr>
          <w:rFonts w:hint="eastAsia" w:ascii="楷体_GB2312" w:hAnsi="楷体_GB2312" w:eastAsia="楷体_GB2312" w:cs="楷体_GB2312"/>
          <w:b/>
          <w:bCs/>
          <w:i w:val="0"/>
          <w:iCs w:val="0"/>
          <w:sz w:val="32"/>
          <w:szCs w:val="32"/>
          <w:u w:val="none"/>
          <w:lang w:val="en-US" w:eastAsia="zh-CN"/>
        </w:rPr>
        <w:t>二是完善法治教育机制，加大普法力度。</w:t>
      </w:r>
      <w:r>
        <w:rPr>
          <w:rFonts w:hint="eastAsia" w:ascii="仿宋_GB2312" w:hAnsi="仿宋_GB2312" w:eastAsia="仿宋_GB2312" w:cs="仿宋_GB2312"/>
          <w:i w:val="0"/>
          <w:iCs w:val="0"/>
          <w:sz w:val="32"/>
          <w:szCs w:val="32"/>
          <w:u w:val="none"/>
          <w:lang w:val="en-US" w:eastAsia="zh-CN"/>
        </w:rPr>
        <w:t>今后，我镇将继续组织司法所、平安建设办公室、派出所等相关人员在内的宣传小队，开展包括“法典进校园”“法律下乡”多种形式普法宣传活动，持续全镇范围内掀起学法知法守法的学习热潮和社会氛围。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仿宋_GB2312" w:hAnsi="仿宋_GB2312" w:eastAsia="仿宋_GB2312" w:cs="仿宋_GB2312"/>
          <w:i w:val="0"/>
          <w:iCs w:val="0"/>
          <w:sz w:val="32"/>
          <w:szCs w:val="32"/>
          <w:u w:val="none"/>
          <w:lang w:val="en-US" w:eastAsia="zh-CN"/>
        </w:rPr>
      </w:pPr>
      <w:r>
        <w:rPr>
          <w:rFonts w:hint="eastAsia" w:ascii="楷体_GB2312" w:hAnsi="楷体_GB2312" w:eastAsia="楷体_GB2312" w:cs="楷体_GB2312"/>
          <w:b/>
          <w:bCs/>
          <w:i w:val="0"/>
          <w:iCs w:val="0"/>
          <w:sz w:val="32"/>
          <w:szCs w:val="32"/>
          <w:u w:val="none"/>
          <w:lang w:val="en-US" w:eastAsia="zh-CN"/>
        </w:rPr>
        <w:t>三是要率先垂范，严格依法办事流程。</w:t>
      </w:r>
      <w:r>
        <w:rPr>
          <w:rFonts w:hint="eastAsia" w:ascii="仿宋_GB2312" w:hAnsi="仿宋_GB2312" w:eastAsia="仿宋_GB2312" w:cs="仿宋_GB2312"/>
          <w:i w:val="0"/>
          <w:iCs w:val="0"/>
          <w:sz w:val="32"/>
          <w:szCs w:val="32"/>
          <w:u w:val="none"/>
          <w:lang w:val="en-US" w:eastAsia="zh-CN"/>
        </w:rPr>
        <w:t>党员干部带头维护宪法法律权威，保证宪法法律实施；进一步明确法治建设职责，建立健全镇党委定期听取法治建设进展汇报、研究法治建设重大事项等工作制度，压实压紧法治建设职责。</w:t>
      </w:r>
    </w:p>
    <w:p>
      <w:pPr>
        <w:keepNext w:val="0"/>
        <w:keepLines w:val="0"/>
        <w:pageBreakBefore w:val="0"/>
        <w:widowControl/>
        <w:suppressLineNumbers w:val="0"/>
        <w:kinsoku/>
        <w:overflowPunct/>
        <w:topLinePunct w:val="0"/>
        <w:autoSpaceDE/>
        <w:autoSpaceDN/>
        <w:bidi w:val="0"/>
        <w:adjustRightInd/>
        <w:snapToGrid/>
        <w:spacing w:line="60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b/>
          <w:bCs/>
          <w:i w:val="0"/>
          <w:iCs w:val="0"/>
          <w:kern w:val="0"/>
          <w:sz w:val="32"/>
          <w:szCs w:val="32"/>
          <w:u w:val="none"/>
          <w:lang w:val="en-US" w:eastAsia="zh-CN" w:bidi="ar"/>
        </w:rPr>
        <w:t>四是创新方法，着力提高依法行政水平。</w:t>
      </w:r>
      <w:r>
        <w:rPr>
          <w:rFonts w:hint="eastAsia" w:ascii="仿宋_GB2312" w:hAnsi="宋体" w:eastAsia="仿宋_GB2312" w:cs="仿宋_GB2312"/>
          <w:color w:val="000000"/>
          <w:kern w:val="0"/>
          <w:sz w:val="32"/>
          <w:szCs w:val="32"/>
          <w:lang w:val="en-US" w:eastAsia="zh-CN" w:bidi="ar"/>
        </w:rPr>
        <w:t>全面贯彻落实“文明执法、温情执法、规范执法、依法执法”指导思想，推进依法行政工作，建设一支政治意识强、作风能力硬、业务水平高的法制工作队伍。通过创新教育培训的方式方法，增强党员干部依法行政的意识，实现人员专业化，办事程序化，处事高效化的目标。</w:t>
      </w:r>
    </w:p>
    <w:p>
      <w:pPr>
        <w:keepNext w:val="0"/>
        <w:keepLines w:val="0"/>
        <w:pageBreakBefore w:val="0"/>
        <w:widowControl/>
        <w:suppressLineNumbers w:val="0"/>
        <w:kinsoku/>
        <w:overflowPunct/>
        <w:topLinePunct w:val="0"/>
        <w:autoSpaceDE/>
        <w:autoSpaceDN/>
        <w:bidi w:val="0"/>
        <w:adjustRightInd/>
        <w:snapToGrid/>
        <w:spacing w:line="60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b/>
          <w:bCs/>
          <w:i w:val="0"/>
          <w:iCs w:val="0"/>
          <w:kern w:val="0"/>
          <w:sz w:val="32"/>
          <w:szCs w:val="32"/>
          <w:u w:val="none"/>
          <w:lang w:val="en-US" w:eastAsia="zh-CN" w:bidi="ar"/>
        </w:rPr>
        <w:t>五是强化责任，加大行政行为监督力度。</w:t>
      </w:r>
      <w:r>
        <w:rPr>
          <w:rFonts w:hint="eastAsia" w:ascii="仿宋_GB2312" w:hAnsi="宋体" w:eastAsia="仿宋_GB2312" w:cs="仿宋_GB2312"/>
          <w:color w:val="000000"/>
          <w:kern w:val="0"/>
          <w:sz w:val="32"/>
          <w:szCs w:val="32"/>
          <w:lang w:val="en-US" w:eastAsia="zh-CN" w:bidi="ar"/>
        </w:rPr>
        <w:t>严格执行依法行政工作考核制度，规范行政执法行为，提高依法行政能力。加强政府决策调研，探索思考政府职能转变及体制改革等前沿问题，拓宽依法行政的思路，探索解决实际工作中的行政执法问题，充分发挥助手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1"/>
        <w:textAlignment w:val="auto"/>
        <w:rPr>
          <w:rFonts w:hint="eastAsia" w:ascii="仿宋_GB2312" w:hAnsi="仿宋_GB2312" w:eastAsia="仿宋_GB2312" w:cs="仿宋_GB2312"/>
          <w:i w:val="0"/>
          <w:iCs w:val="0"/>
          <w:sz w:val="32"/>
          <w:szCs w:val="32"/>
          <w:u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i w:val="0"/>
          <w:iCs w:val="0"/>
          <w:sz w:val="32"/>
          <w:szCs w:val="32"/>
          <w:u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i w:val="0"/>
          <w:iCs w:val="0"/>
          <w:sz w:val="32"/>
          <w:szCs w:val="32"/>
          <w:u w:val="none"/>
          <w:lang w:val="en-US" w:eastAsia="zh-CN"/>
        </w:rPr>
      </w:pPr>
    </w:p>
    <w:p>
      <w:pPr>
        <w:keepNext w:val="0"/>
        <w:keepLines w:val="0"/>
        <w:pageBreakBefore w:val="0"/>
        <w:kinsoku/>
        <w:overflowPunct/>
        <w:topLinePunct w:val="0"/>
        <w:autoSpaceDE/>
        <w:autoSpaceDN/>
        <w:bidi w:val="0"/>
        <w:adjustRightInd/>
        <w:snapToGrid/>
        <w:spacing w:line="60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周营镇人民政府 </w:t>
      </w:r>
    </w:p>
    <w:p>
      <w:pPr>
        <w:keepNext w:val="0"/>
        <w:keepLines w:val="0"/>
        <w:pageBreakBefore w:val="0"/>
        <w:kinsoku/>
        <w:overflowPunct/>
        <w:topLinePunct w:val="0"/>
        <w:autoSpaceDE/>
        <w:autoSpaceDN/>
        <w:bidi w:val="0"/>
        <w:adjustRightInd/>
        <w:snapToGrid/>
        <w:spacing w:line="60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2023年12月13日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39" w:lineRule="atLeast"/>
        <w:ind w:right="0"/>
        <w:jc w:val="left"/>
        <w:rPr>
          <w:rFonts w:hint="eastAsia" w:ascii="仿宋_GB2312" w:hAnsi="仿宋_GB2312" w:eastAsia="仿宋_GB2312" w:cs="仿宋_GB2312"/>
          <w:i w:val="0"/>
          <w:iCs w:val="0"/>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064934-398B-4CAA-BF76-E7BD5F62D68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BFBB7E75-943E-42F3-8051-2E9654A4FDD9}"/>
  </w:font>
  <w:font w:name="方正小标宋简体">
    <w:panose1 w:val="02000000000000000000"/>
    <w:charset w:val="86"/>
    <w:family w:val="auto"/>
    <w:pitch w:val="default"/>
    <w:sig w:usb0="00000000" w:usb1="00000000" w:usb2="00000000" w:usb3="00000000" w:csb0="00000000" w:csb1="00000000"/>
    <w:embedRegular r:id="rId3" w:fontKey="{FB40129A-A99D-43A4-9C7E-31D4B9A2577A}"/>
  </w:font>
  <w:font w:name="微软雅黑">
    <w:panose1 w:val="020B0503020204020204"/>
    <w:charset w:val="86"/>
    <w:family w:val="auto"/>
    <w:pitch w:val="default"/>
    <w:sig w:usb0="80000287" w:usb1="280F3C52" w:usb2="00000016" w:usb3="00000000" w:csb0="0004001F" w:csb1="00000000"/>
    <w:embedRegular r:id="rId4" w:fontKey="{F0FC390D-C1E5-455D-895E-D406B42B48AF}"/>
  </w:font>
  <w:font w:name="仿宋_GB2312">
    <w:panose1 w:val="02010609030101010101"/>
    <w:charset w:val="86"/>
    <w:family w:val="modern"/>
    <w:pitch w:val="default"/>
    <w:sig w:usb0="00000000" w:usb1="00000000" w:usb2="00000000" w:usb3="00000000" w:csb0="00000000" w:csb1="00000000"/>
    <w:embedRegular r:id="rId5" w:fontKey="{E3CB907C-FE7C-47FC-AC3A-4357A9C3924A}"/>
  </w:font>
  <w:font w:name="楷体_GB2312">
    <w:panose1 w:val="02010609030101010101"/>
    <w:charset w:val="86"/>
    <w:family w:val="auto"/>
    <w:pitch w:val="default"/>
    <w:sig w:usb0="00000000" w:usb1="00000000" w:usb2="00000000" w:usb3="00000000" w:csb0="00000000" w:csb1="00000000"/>
    <w:embedRegular r:id="rId6" w:fontKey="{9F2DB763-55CD-4FDF-8E39-8BB337B6894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DgwZThlODYxMWFkYTRlMTBmMDE2YjA2ZGZjNGYifQ=="/>
  </w:docVars>
  <w:rsids>
    <w:rsidRoot w:val="5FDC07E9"/>
    <w:rsid w:val="04470E7B"/>
    <w:rsid w:val="04B072BF"/>
    <w:rsid w:val="050D3ECA"/>
    <w:rsid w:val="07A51AF6"/>
    <w:rsid w:val="07B7523E"/>
    <w:rsid w:val="07E308B5"/>
    <w:rsid w:val="08C401A9"/>
    <w:rsid w:val="0D961154"/>
    <w:rsid w:val="0E83675D"/>
    <w:rsid w:val="10CB50F5"/>
    <w:rsid w:val="10DC0175"/>
    <w:rsid w:val="128741D5"/>
    <w:rsid w:val="138C685B"/>
    <w:rsid w:val="14743505"/>
    <w:rsid w:val="174052C2"/>
    <w:rsid w:val="17F50923"/>
    <w:rsid w:val="18655EF5"/>
    <w:rsid w:val="19BE212F"/>
    <w:rsid w:val="1A9F406F"/>
    <w:rsid w:val="1E8B4505"/>
    <w:rsid w:val="20F12086"/>
    <w:rsid w:val="21EB5ABA"/>
    <w:rsid w:val="22B2188B"/>
    <w:rsid w:val="22CD2CC9"/>
    <w:rsid w:val="245B6F27"/>
    <w:rsid w:val="247B307E"/>
    <w:rsid w:val="2B9507C1"/>
    <w:rsid w:val="30D01F30"/>
    <w:rsid w:val="33952D4A"/>
    <w:rsid w:val="36352D0F"/>
    <w:rsid w:val="378F2AA8"/>
    <w:rsid w:val="38CA283A"/>
    <w:rsid w:val="3B676037"/>
    <w:rsid w:val="3C614C01"/>
    <w:rsid w:val="44797F95"/>
    <w:rsid w:val="46065ADD"/>
    <w:rsid w:val="4BCF4034"/>
    <w:rsid w:val="4E9828CB"/>
    <w:rsid w:val="4EE9615B"/>
    <w:rsid w:val="4F4B6213"/>
    <w:rsid w:val="4F7B1FE2"/>
    <w:rsid w:val="4F823F13"/>
    <w:rsid w:val="50CE17EE"/>
    <w:rsid w:val="531B6CA2"/>
    <w:rsid w:val="54CA6ED0"/>
    <w:rsid w:val="56F311E2"/>
    <w:rsid w:val="5A380432"/>
    <w:rsid w:val="5B2F459B"/>
    <w:rsid w:val="5B6E49CA"/>
    <w:rsid w:val="5D3E12C6"/>
    <w:rsid w:val="5FC37127"/>
    <w:rsid w:val="5FDC07E9"/>
    <w:rsid w:val="608802FC"/>
    <w:rsid w:val="61D43A85"/>
    <w:rsid w:val="62B623EA"/>
    <w:rsid w:val="64EC4A56"/>
    <w:rsid w:val="6676185F"/>
    <w:rsid w:val="67935308"/>
    <w:rsid w:val="67966D0B"/>
    <w:rsid w:val="67E720E5"/>
    <w:rsid w:val="681441D7"/>
    <w:rsid w:val="69672FB6"/>
    <w:rsid w:val="6BC556C1"/>
    <w:rsid w:val="6CC75AB3"/>
    <w:rsid w:val="6DFE43B8"/>
    <w:rsid w:val="6F527920"/>
    <w:rsid w:val="72C30824"/>
    <w:rsid w:val="73612EC7"/>
    <w:rsid w:val="73FC63F8"/>
    <w:rsid w:val="75E5769C"/>
    <w:rsid w:val="79C075F1"/>
    <w:rsid w:val="79D45467"/>
    <w:rsid w:val="79DE53F6"/>
    <w:rsid w:val="7B7B5274"/>
    <w:rsid w:val="7CD94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181</Words>
  <Characters>199</Characters>
  <Lines>0</Lines>
  <Paragraphs>0</Paragraphs>
  <TotalTime>24</TotalTime>
  <ScaleCrop>false</ScaleCrop>
  <LinksUpToDate>false</LinksUpToDate>
  <CharactersWithSpaces>209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2019-09-25T08:25:00Z</dcterms:created>
  <dc:creator>天才小熊猫</dc:creator>
  <cp:lastModifiedBy>兜兜转转</cp:lastModifiedBy>
  <cp:lastPrinted>2023-12-20T10:30:00Z</cp:lastPrinted>
  <dcterms:modified xsi:type="dcterms:W3CDTF">2024-02-26T08:26:46Z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268A8AE5433B433CB09120BA3F46418A_13</vt:lpwstr>
  </property>
</Properties>
</file>