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赵政〔2023〕122号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赵德营镇人民政府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关于2023年度法治政府建设情况的报告 </w:t>
      </w:r>
    </w:p>
    <w:p>
      <w:pPr>
        <w:keepNext w:val="0"/>
        <w:keepLines w:val="0"/>
        <w:widowControl/>
        <w:suppressLineNumbers w:val="0"/>
        <w:ind w:firstLine="640" w:firstLineChars="200"/>
        <w:jc w:val="left"/>
        <w:rPr>
          <w:rFonts w:hint="eastAsia" w:ascii="仿宋_GB2312" w:hAnsi="仿宋_GB2312" w:eastAsia="仿宋_GB2312" w:cs="仿宋_GB2312"/>
          <w:sz w:val="32"/>
          <w:highlight w:val="none"/>
          <w:lang w:val="en-US" w:eastAsia="zh-CN"/>
        </w:rPr>
      </w:pPr>
    </w:p>
    <w:p>
      <w:pPr>
        <w:keepNext w:val="0"/>
        <w:keepLines w:val="0"/>
        <w:widowControl/>
        <w:suppressLineNumbers w:val="0"/>
        <w:jc w:val="left"/>
        <w:rPr>
          <w:rFonts w:hint="default"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中共沈丘县委、</w:t>
      </w:r>
      <w:bookmarkStart w:id="0" w:name="_GoBack"/>
      <w:bookmarkEnd w:id="0"/>
      <w:r>
        <w:rPr>
          <w:rFonts w:hint="eastAsia" w:ascii="仿宋_GB2312" w:hAnsi="仿宋_GB2312" w:eastAsia="仿宋_GB2312" w:cs="仿宋_GB2312"/>
          <w:sz w:val="32"/>
          <w:highlight w:val="none"/>
          <w:lang w:val="en-US" w:eastAsia="zh-CN"/>
        </w:rPr>
        <w:t>沈丘县人民政府：</w:t>
      </w:r>
    </w:p>
    <w:p>
      <w:pPr>
        <w:keepNext w:val="0"/>
        <w:keepLines w:val="0"/>
        <w:widowControl/>
        <w:suppressLineNumbers w:val="0"/>
        <w:ind w:firstLine="640" w:firstLineChars="200"/>
        <w:jc w:val="left"/>
        <w:rPr>
          <w:rFonts w:hint="default" w:eastAsia="仿宋_GB2312" w:asciiTheme="minorAscii" w:hAnsiTheme="minorAscii"/>
          <w:sz w:val="32"/>
          <w:highlight w:val="none"/>
        </w:rPr>
      </w:pPr>
      <w:r>
        <w:rPr>
          <w:rFonts w:hint="eastAsia" w:ascii="仿宋_GB2312" w:hAnsi="仿宋_GB2312" w:eastAsia="仿宋_GB2312" w:cs="仿宋_GB2312"/>
          <w:sz w:val="32"/>
          <w:highlight w:val="none"/>
          <w:lang w:val="en-US" w:eastAsia="zh-CN"/>
        </w:rPr>
        <w:t>2023</w:t>
      </w:r>
      <w:r>
        <w:rPr>
          <w:rFonts w:hint="default" w:eastAsia="仿宋_GB2312" w:asciiTheme="minorAscii" w:hAnsiTheme="minorAscii"/>
          <w:sz w:val="32"/>
          <w:highlight w:val="none"/>
        </w:rPr>
        <w:t>年，</w:t>
      </w:r>
      <w:r>
        <w:rPr>
          <w:rFonts w:hint="eastAsia" w:eastAsia="仿宋_GB2312" w:asciiTheme="minorAscii" w:hAnsiTheme="minorAscii"/>
          <w:sz w:val="32"/>
          <w:highlight w:val="none"/>
          <w:lang w:eastAsia="zh-CN"/>
        </w:rPr>
        <w:t>赵德营镇</w:t>
      </w:r>
      <w:r>
        <w:rPr>
          <w:rFonts w:hint="eastAsia" w:eastAsia="仿宋_GB2312" w:asciiTheme="minorAscii" w:hAnsiTheme="minorAscii"/>
          <w:sz w:val="32"/>
          <w:highlight w:val="none"/>
          <w:lang w:val="en-US" w:eastAsia="zh-CN"/>
        </w:rPr>
        <w:t>将</w:t>
      </w:r>
      <w:r>
        <w:rPr>
          <w:rFonts w:hint="default" w:eastAsia="仿宋_GB2312" w:asciiTheme="minorAscii" w:hAnsiTheme="minorAscii"/>
          <w:sz w:val="32"/>
          <w:highlight w:val="none"/>
        </w:rPr>
        <w:t>深入学习贯彻党的二十大精神作为当前和今后一个时期的首要政治任务，坚持以习近平新时代中国特色社会主义思想为指导，坚持党对法治政府建设工作的绝对领导，紧紧围绕县委、县政府部署要求，全面深入贯彻落实</w:t>
      </w:r>
      <w:r>
        <w:rPr>
          <w:rFonts w:hint="eastAsia" w:eastAsia="仿宋_GB2312" w:asciiTheme="minorAscii" w:hAnsiTheme="minorAscii"/>
          <w:sz w:val="32"/>
          <w:highlight w:val="none"/>
          <w:lang w:eastAsia="zh-CN"/>
        </w:rPr>
        <w:t>《</w:t>
      </w:r>
      <w:r>
        <w:rPr>
          <w:rFonts w:ascii="仿宋_GB2312" w:hAnsi="宋体" w:eastAsia="仿宋_GB2312" w:cs="仿宋_GB2312"/>
          <w:color w:val="000000"/>
          <w:kern w:val="0"/>
          <w:sz w:val="31"/>
          <w:szCs w:val="31"/>
          <w:highlight w:val="none"/>
          <w:lang w:val="en-US" w:eastAsia="zh-CN" w:bidi="ar"/>
        </w:rPr>
        <w:t>河</w:t>
      </w:r>
      <w:r>
        <w:rPr>
          <w:rFonts w:hint="eastAsia" w:ascii="仿宋_GB2312" w:hAnsi="宋体" w:eastAsia="仿宋_GB2312" w:cs="仿宋_GB2312"/>
          <w:color w:val="000000"/>
          <w:kern w:val="0"/>
          <w:sz w:val="31"/>
          <w:szCs w:val="31"/>
          <w:highlight w:val="none"/>
          <w:lang w:val="en-US" w:eastAsia="zh-CN" w:bidi="ar"/>
        </w:rPr>
        <w:t>南省法治政府建设年度报告工作规定》要求，</w:t>
      </w:r>
      <w:r>
        <w:rPr>
          <w:rFonts w:hint="default" w:eastAsia="仿宋_GB2312" w:asciiTheme="minorAscii" w:hAnsiTheme="minorAscii"/>
          <w:sz w:val="32"/>
          <w:highlight w:val="none"/>
        </w:rPr>
        <w:t>不断提高依法决策、依法管理、依法行政水平，法治政府建设工作取得了明显成效。</w:t>
      </w:r>
    </w:p>
    <w:p>
      <w:pPr>
        <w:keepNext w:val="0"/>
        <w:keepLines w:val="0"/>
        <w:widowControl/>
        <w:suppressLineNumbers w:val="0"/>
        <w:ind w:firstLine="640" w:firstLineChars="200"/>
        <w:jc w:val="left"/>
        <w:rPr>
          <w:rFonts w:hint="eastAsia" w:ascii="黑体" w:hAnsi="黑体" w:eastAsia="黑体" w:cs="黑体"/>
          <w:sz w:val="32"/>
          <w:szCs w:val="32"/>
          <w:highlight w:val="none"/>
        </w:rPr>
      </w:pPr>
      <w:r>
        <w:rPr>
          <w:rFonts w:hint="eastAsia" w:ascii="黑体" w:hAnsi="黑体" w:eastAsia="黑体" w:cs="黑体"/>
          <w:color w:val="000000"/>
          <w:kern w:val="0"/>
          <w:sz w:val="32"/>
          <w:szCs w:val="32"/>
          <w:highlight w:val="none"/>
          <w:lang w:val="en-US" w:eastAsia="zh-CN" w:bidi="ar"/>
        </w:rPr>
        <w:t>一、单位负责人履行推进法治建设第一责任人职责情况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asciiTheme="minorAscii" w:hAnsiTheme="minorAscii"/>
          <w:sz w:val="32"/>
          <w:highlight w:val="none"/>
        </w:rPr>
      </w:pPr>
      <w:r>
        <w:rPr>
          <w:rFonts w:hint="eastAsia" w:ascii="仿宋_GB2312" w:eastAsia="仿宋_GB2312"/>
          <w:sz w:val="32"/>
          <w:szCs w:val="32"/>
          <w:highlight w:val="none"/>
        </w:rPr>
        <w:t>赵德营镇始终高度重视</w:t>
      </w:r>
      <w:r>
        <w:rPr>
          <w:rFonts w:hint="eastAsia" w:ascii="仿宋_GB2312" w:eastAsia="仿宋_GB2312"/>
          <w:sz w:val="32"/>
          <w:szCs w:val="32"/>
          <w:highlight w:val="none"/>
          <w:lang w:val="en-US" w:eastAsia="zh-CN"/>
        </w:rPr>
        <w:t>法治政府</w:t>
      </w:r>
      <w:r>
        <w:rPr>
          <w:rFonts w:hint="eastAsia" w:ascii="仿宋_GB2312" w:eastAsia="仿宋_GB2312"/>
          <w:sz w:val="32"/>
          <w:szCs w:val="32"/>
          <w:highlight w:val="none"/>
        </w:rPr>
        <w:t>建设，始终坚持“发展是第一要义，稳定是第一责任”的原则，坚持“一把手”负责制，对重大事件镇主要领导都做到亲自过问，亲自抓落实。</w:t>
      </w:r>
      <w:r>
        <w:rPr>
          <w:rFonts w:hint="default" w:eastAsia="仿宋_GB2312" w:asciiTheme="minorAscii" w:hAnsiTheme="minorAscii"/>
          <w:sz w:val="32"/>
          <w:highlight w:val="none"/>
        </w:rPr>
        <w:t>将法治工作纳入党委、政府年度工作计划，制定方案，进一步细化依法行政工作任务，全面深入推进依法行政工作，始终坚持把依法行政工作当作构建和谐社会、建设法治政府、法治社会的重大举措来推动落实。全面推进政务公开</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贯彻落实《政府信息公开条例》及相关规定，进一步拓宽政府信息公开渠道，明确公开范围和内容。健全法律顾问制度</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实现法律顾问全覆盖。全镇</w:t>
      </w:r>
      <w:r>
        <w:rPr>
          <w:rFonts w:hint="eastAsia" w:ascii="仿宋_GB2312" w:hAnsi="仿宋_GB2312" w:eastAsia="仿宋_GB2312" w:cs="仿宋_GB2312"/>
          <w:sz w:val="32"/>
          <w:highlight w:val="none"/>
          <w:lang w:val="en-US" w:eastAsia="zh-CN"/>
        </w:rPr>
        <w:t>33</w:t>
      </w:r>
      <w:r>
        <w:rPr>
          <w:rFonts w:hint="default" w:eastAsia="仿宋_GB2312" w:asciiTheme="minorAscii" w:hAnsiTheme="minorAscii"/>
          <w:sz w:val="32"/>
          <w:highlight w:val="none"/>
        </w:rPr>
        <w:t>个</w:t>
      </w:r>
      <w:r>
        <w:rPr>
          <w:rFonts w:hint="eastAsia" w:eastAsia="仿宋_GB2312" w:asciiTheme="minorAscii" w:hAnsiTheme="minorAscii"/>
          <w:sz w:val="32"/>
          <w:highlight w:val="none"/>
          <w:lang w:eastAsia="zh-CN"/>
        </w:rPr>
        <w:t>行政</w:t>
      </w:r>
      <w:r>
        <w:rPr>
          <w:rFonts w:hint="default" w:eastAsia="仿宋_GB2312" w:asciiTheme="minorAscii" w:hAnsiTheme="minorAscii"/>
          <w:sz w:val="32"/>
          <w:highlight w:val="none"/>
        </w:rPr>
        <w:t>村实现了法律顾问全覆盖，为矛盾纠纷的调处、解决提供有效的法律依据和保障。</w:t>
      </w:r>
    </w:p>
    <w:p>
      <w:pPr>
        <w:keepNext w:val="0"/>
        <w:keepLines w:val="0"/>
        <w:widowControl/>
        <w:suppressLineNumbers w:val="0"/>
        <w:ind w:firstLine="640" w:firstLineChars="200"/>
        <w:jc w:val="left"/>
        <w:rPr>
          <w:rFonts w:hint="default" w:ascii="黑体" w:hAnsi="黑体" w:eastAsia="黑体" w:cs="黑体"/>
          <w:color w:val="000000"/>
          <w:kern w:val="0"/>
          <w:sz w:val="32"/>
          <w:szCs w:val="32"/>
          <w:highlight w:val="none"/>
          <w:lang w:val="en-US" w:eastAsia="zh-CN" w:bidi="ar"/>
        </w:rPr>
      </w:pPr>
      <w:r>
        <w:rPr>
          <w:rFonts w:hint="default" w:ascii="黑体" w:hAnsi="黑体" w:eastAsia="黑体" w:cs="黑体"/>
          <w:color w:val="000000"/>
          <w:kern w:val="0"/>
          <w:sz w:val="32"/>
          <w:szCs w:val="32"/>
          <w:highlight w:val="none"/>
          <w:lang w:val="en-US" w:eastAsia="zh-CN" w:bidi="ar"/>
        </w:rPr>
        <w:t>二、</w:t>
      </w:r>
      <w:r>
        <w:rPr>
          <w:rFonts w:hint="eastAsia" w:ascii="黑体" w:hAnsi="黑体" w:eastAsia="黑体" w:cs="黑体"/>
          <w:color w:val="000000"/>
          <w:kern w:val="0"/>
          <w:sz w:val="32"/>
          <w:szCs w:val="32"/>
          <w:highlight w:val="none"/>
          <w:lang w:val="en-US" w:eastAsia="zh-CN" w:bidi="ar"/>
        </w:rPr>
        <w:t>法治政府建设的主要举措和成效</w:t>
      </w:r>
    </w:p>
    <w:p>
      <w:pPr>
        <w:ind w:firstLine="643" w:firstLineChars="200"/>
        <w:rPr>
          <w:rFonts w:hint="eastAsia" w:ascii="仿宋_GB2312" w:eastAsia="仿宋_GB2312"/>
          <w:sz w:val="32"/>
          <w:szCs w:val="32"/>
          <w:highlight w:val="none"/>
        </w:rPr>
      </w:pPr>
      <w:r>
        <w:rPr>
          <w:rFonts w:hint="eastAsia" w:ascii="楷体" w:hAnsi="楷体" w:eastAsia="楷体"/>
          <w:b/>
          <w:sz w:val="32"/>
          <w:szCs w:val="32"/>
          <w:highlight w:val="none"/>
        </w:rPr>
        <w:t>（一）持续深化“三零”创建。</w:t>
      </w:r>
      <w:r>
        <w:rPr>
          <w:rFonts w:hint="eastAsia" w:ascii="仿宋_GB2312" w:eastAsia="仿宋_GB2312"/>
          <w:b w:val="0"/>
          <w:bCs w:val="0"/>
          <w:sz w:val="32"/>
          <w:szCs w:val="32"/>
          <w:highlight w:val="none"/>
          <w:lang w:val="en-US" w:eastAsia="zh-CN"/>
        </w:rPr>
        <w:t>一</w:t>
      </w:r>
      <w:r>
        <w:rPr>
          <w:rFonts w:hint="eastAsia" w:ascii="仿宋_GB2312" w:eastAsia="仿宋_GB2312"/>
          <w:b w:val="0"/>
          <w:bCs w:val="0"/>
          <w:sz w:val="32"/>
          <w:szCs w:val="32"/>
          <w:highlight w:val="none"/>
        </w:rPr>
        <w:t>是</w:t>
      </w:r>
      <w:r>
        <w:rPr>
          <w:rFonts w:hint="default" w:eastAsia="仿宋_GB2312" w:asciiTheme="minorAscii" w:hAnsiTheme="minorAscii"/>
          <w:sz w:val="32"/>
          <w:highlight w:val="none"/>
        </w:rPr>
        <w:t xml:space="preserve">坚持和发展新时代 </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枫桥经验</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w:t>
      </w:r>
      <w:r>
        <w:rPr>
          <w:rFonts w:hint="eastAsia" w:ascii="仿宋_GB2312" w:eastAsia="仿宋_GB2312"/>
          <w:sz w:val="32"/>
          <w:szCs w:val="32"/>
          <w:highlight w:val="none"/>
        </w:rPr>
        <w:t>积极化解矛盾纠纷。走访干部边走访边排查，认真倾听群众的意见和要求，对在大走访中排查出的问题，能当场解决的当场解决，不能当场解决的给群众解释清楚后，做好记录，送交办有关部门协调解决，加强群众的认可度，将矛盾纠纷化解在萌芽状态。</w:t>
      </w:r>
      <w:r>
        <w:rPr>
          <w:rFonts w:hint="eastAsia" w:ascii="仿宋_GB2312" w:eastAsia="仿宋_GB2312"/>
          <w:sz w:val="32"/>
          <w:szCs w:val="32"/>
          <w:highlight w:val="none"/>
          <w:lang w:val="en-US" w:eastAsia="zh-CN"/>
        </w:rPr>
        <w:t>一年来</w:t>
      </w:r>
      <w:r>
        <w:rPr>
          <w:rFonts w:hint="eastAsia" w:ascii="仿宋_GB2312" w:eastAsia="仿宋_GB2312"/>
          <w:sz w:val="32"/>
          <w:szCs w:val="32"/>
          <w:highlight w:val="none"/>
        </w:rPr>
        <w:t>，全镇共排查矛盾纠纷</w:t>
      </w:r>
      <w:r>
        <w:rPr>
          <w:rFonts w:hint="eastAsia" w:ascii="仿宋_GB2312" w:eastAsia="仿宋_GB2312"/>
          <w:sz w:val="32"/>
          <w:szCs w:val="32"/>
          <w:highlight w:val="none"/>
          <w:lang w:val="en-US" w:eastAsia="zh-CN"/>
        </w:rPr>
        <w:t>330</w:t>
      </w:r>
      <w:r>
        <w:rPr>
          <w:rFonts w:hint="eastAsia" w:ascii="仿宋_GB2312" w:eastAsia="仿宋_GB2312"/>
          <w:sz w:val="32"/>
          <w:szCs w:val="32"/>
          <w:highlight w:val="none"/>
        </w:rPr>
        <w:t>件，化解</w:t>
      </w:r>
      <w:r>
        <w:rPr>
          <w:rFonts w:hint="eastAsia" w:ascii="仿宋_GB2312" w:eastAsia="仿宋_GB2312"/>
          <w:sz w:val="32"/>
          <w:szCs w:val="32"/>
          <w:highlight w:val="none"/>
          <w:lang w:val="en-US" w:eastAsia="zh-CN"/>
        </w:rPr>
        <w:t>300</w:t>
      </w:r>
      <w:r>
        <w:rPr>
          <w:rFonts w:hint="eastAsia" w:ascii="仿宋_GB2312" w:eastAsia="仿宋_GB2312"/>
          <w:sz w:val="32"/>
          <w:szCs w:val="32"/>
          <w:highlight w:val="none"/>
        </w:rPr>
        <w:t>件。</w:t>
      </w:r>
      <w:r>
        <w:rPr>
          <w:rFonts w:hint="eastAsia" w:ascii="仿宋_GB2312" w:eastAsia="仿宋_GB2312"/>
          <w:b w:val="0"/>
          <w:bCs w:val="0"/>
          <w:sz w:val="32"/>
          <w:szCs w:val="32"/>
          <w:highlight w:val="none"/>
          <w:lang w:val="en-US" w:eastAsia="zh-CN"/>
        </w:rPr>
        <w:t>二</w:t>
      </w:r>
      <w:r>
        <w:rPr>
          <w:rFonts w:hint="eastAsia" w:ascii="仿宋_GB2312" w:eastAsia="仿宋_GB2312"/>
          <w:b w:val="0"/>
          <w:bCs w:val="0"/>
          <w:sz w:val="32"/>
          <w:szCs w:val="32"/>
          <w:highlight w:val="none"/>
        </w:rPr>
        <w:t>是</w:t>
      </w:r>
      <w:r>
        <w:rPr>
          <w:rFonts w:hint="eastAsia" w:ascii="仿宋_GB2312" w:eastAsia="仿宋_GB2312"/>
          <w:sz w:val="32"/>
          <w:szCs w:val="32"/>
          <w:highlight w:val="none"/>
        </w:rPr>
        <w:t>常态化开展信访维稳。对信访维稳工作高度重视，在持续稳控化解已经存在的信访案件的同时，对新出现的信访案件和自身排查出的信访突出问题，层层落实责任制，妥善处理。对以往信访案件和信访人继续做好思想疏导与法制教育，避免发生非访事件。</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rPr>
        <w:t>年来，共化解</w:t>
      </w:r>
      <w:r>
        <w:rPr>
          <w:rFonts w:hint="eastAsia" w:ascii="仿宋_GB2312" w:eastAsia="仿宋_GB2312"/>
          <w:sz w:val="32"/>
          <w:szCs w:val="32"/>
          <w:highlight w:val="none"/>
          <w:lang w:val="en-US" w:eastAsia="zh-CN"/>
        </w:rPr>
        <w:t>积案3</w:t>
      </w:r>
      <w:r>
        <w:rPr>
          <w:rFonts w:hint="eastAsia" w:ascii="仿宋_GB2312" w:eastAsia="仿宋_GB2312"/>
          <w:sz w:val="32"/>
          <w:szCs w:val="32"/>
          <w:highlight w:val="none"/>
        </w:rPr>
        <w:t>起，处理网上信访案件</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余起。</w:t>
      </w:r>
      <w:r>
        <w:rPr>
          <w:rFonts w:hint="eastAsia" w:ascii="仿宋_GB2312" w:eastAsia="仿宋_GB2312"/>
          <w:b w:val="0"/>
          <w:bCs w:val="0"/>
          <w:sz w:val="32"/>
          <w:szCs w:val="32"/>
          <w:highlight w:val="none"/>
          <w:lang w:val="en-US" w:eastAsia="zh-CN"/>
        </w:rPr>
        <w:t>三</w:t>
      </w:r>
      <w:r>
        <w:rPr>
          <w:rFonts w:hint="eastAsia" w:ascii="仿宋_GB2312" w:eastAsia="仿宋_GB2312"/>
          <w:b w:val="0"/>
          <w:bCs w:val="0"/>
          <w:sz w:val="32"/>
          <w:szCs w:val="32"/>
          <w:highlight w:val="none"/>
        </w:rPr>
        <w:t>是</w:t>
      </w:r>
      <w:r>
        <w:rPr>
          <w:rFonts w:hint="eastAsia" w:ascii="仿宋_GB2312" w:eastAsia="仿宋_GB2312"/>
          <w:sz w:val="32"/>
          <w:szCs w:val="32"/>
          <w:highlight w:val="none"/>
        </w:rPr>
        <w:t>将“三零”平安创建与“平安法治星”创建工作相结合，进一步健全工作机制、创新方式方法,实现一体推进、一体谋划。</w:t>
      </w:r>
      <w:r>
        <w:rPr>
          <w:rFonts w:hint="eastAsia" w:ascii="仿宋_GB2312" w:eastAsia="仿宋_GB2312"/>
          <w:b w:val="0"/>
          <w:bCs w:val="0"/>
          <w:sz w:val="32"/>
          <w:szCs w:val="32"/>
          <w:highlight w:val="none"/>
          <w:lang w:val="en-US" w:eastAsia="zh-CN"/>
        </w:rPr>
        <w:t>四</w:t>
      </w:r>
      <w:r>
        <w:rPr>
          <w:rFonts w:hint="eastAsia" w:ascii="仿宋_GB2312" w:eastAsia="仿宋_GB2312"/>
          <w:b w:val="0"/>
          <w:bCs w:val="0"/>
          <w:sz w:val="32"/>
          <w:szCs w:val="32"/>
          <w:highlight w:val="none"/>
        </w:rPr>
        <w:t>是</w:t>
      </w:r>
      <w:r>
        <w:rPr>
          <w:rFonts w:hint="eastAsia" w:ascii="仿宋_GB2312" w:eastAsia="仿宋_GB2312"/>
          <w:sz w:val="32"/>
          <w:szCs w:val="32"/>
          <w:highlight w:val="none"/>
        </w:rPr>
        <w:t>组织应急管理办、综合执法队、消防队对镇域超市、旅馆、沿街商铺等人员聚集场所进行全方位消防安全大检查，对场所的消防疏散通道是否畅通、电源线路是否定期检修、消防器材和设施是否完好有效等情况进行细致排查，认真查找存在的安全隐患，发现问题及时下发责令改正通知书督促整改，确保全镇人民生活安居乐业。</w:t>
      </w:r>
    </w:p>
    <w:p>
      <w:pPr>
        <w:numPr>
          <w:ilvl w:val="0"/>
          <w:numId w:val="0"/>
        </w:numPr>
        <w:ind w:firstLine="643" w:firstLineChars="200"/>
        <w:rPr>
          <w:rFonts w:hint="eastAsia" w:ascii="仿宋_GB2312" w:eastAsia="仿宋_GB2312"/>
          <w:sz w:val="32"/>
          <w:szCs w:val="32"/>
          <w:highlight w:val="none"/>
        </w:rPr>
      </w:pPr>
      <w:r>
        <w:rPr>
          <w:rFonts w:hint="eastAsia" w:ascii="楷体" w:hAnsi="楷体" w:eastAsia="楷体"/>
          <w:b/>
          <w:sz w:val="32"/>
          <w:szCs w:val="32"/>
          <w:highlight w:val="none"/>
          <w:lang w:eastAsia="zh-CN"/>
        </w:rPr>
        <w:t>（</w:t>
      </w:r>
      <w:r>
        <w:rPr>
          <w:rFonts w:hint="eastAsia" w:ascii="楷体" w:hAnsi="楷体" w:eastAsia="楷体"/>
          <w:b/>
          <w:sz w:val="32"/>
          <w:szCs w:val="32"/>
          <w:highlight w:val="none"/>
          <w:lang w:val="en-US" w:eastAsia="zh-CN"/>
        </w:rPr>
        <w:t>二</w:t>
      </w:r>
      <w:r>
        <w:rPr>
          <w:rFonts w:hint="eastAsia" w:ascii="楷体" w:hAnsi="楷体" w:eastAsia="楷体"/>
          <w:b/>
          <w:sz w:val="32"/>
          <w:szCs w:val="32"/>
          <w:highlight w:val="none"/>
          <w:lang w:eastAsia="zh-CN"/>
        </w:rPr>
        <w:t>）</w:t>
      </w:r>
      <w:r>
        <w:rPr>
          <w:rFonts w:hint="eastAsia" w:ascii="楷体" w:hAnsi="楷体" w:eastAsia="楷体"/>
          <w:b/>
          <w:sz w:val="32"/>
          <w:szCs w:val="32"/>
          <w:highlight w:val="none"/>
        </w:rPr>
        <w:t>持续优化</w:t>
      </w:r>
      <w:r>
        <w:rPr>
          <w:rFonts w:hint="eastAsia" w:ascii="楷体" w:hAnsi="楷体" w:eastAsia="楷体"/>
          <w:b/>
          <w:sz w:val="32"/>
          <w:szCs w:val="32"/>
          <w:highlight w:val="none"/>
          <w:lang w:val="en-US" w:eastAsia="zh-CN"/>
        </w:rPr>
        <w:t>治安维稳</w:t>
      </w:r>
      <w:r>
        <w:rPr>
          <w:rFonts w:hint="eastAsia" w:ascii="楷体" w:hAnsi="楷体" w:eastAsia="楷体"/>
          <w:b/>
          <w:sz w:val="32"/>
          <w:szCs w:val="32"/>
          <w:highlight w:val="none"/>
        </w:rPr>
        <w:t>。</w:t>
      </w:r>
      <w:r>
        <w:rPr>
          <w:rFonts w:hint="eastAsia" w:ascii="仿宋_GB2312" w:eastAsia="仿宋_GB2312"/>
          <w:sz w:val="32"/>
          <w:szCs w:val="32"/>
          <w:highlight w:val="none"/>
        </w:rPr>
        <w:t>实行24小时值班备勤制度，扎实开展防电信诈骗、防“两抢一盗”、反邪教等工作。成立治安巡逻工作领导小组，整合派出所、司法所、综治办等部门力量协同作战，开专题会议，认真分析镇域、行政村每一个点、线、面的治安形势，进行动员部署安排，统一全镇干部群众思想认识，对值班巡逻工作进行明确严格要求，确保值班巡逻工作抓紧、抓细、抓严、抓实。及时完善人防、物防等硬件设施建设，</w:t>
      </w:r>
      <w:r>
        <w:rPr>
          <w:rFonts w:hint="eastAsia" w:ascii="仿宋_GB2312" w:eastAsia="仿宋_GB2312"/>
          <w:sz w:val="32"/>
          <w:szCs w:val="32"/>
          <w:highlight w:val="none"/>
          <w:lang w:val="en-US" w:eastAsia="zh-CN"/>
        </w:rPr>
        <w:t>雪亮工程安装摄像头四百余个，</w:t>
      </w:r>
      <w:r>
        <w:rPr>
          <w:rFonts w:hint="eastAsia" w:ascii="仿宋_GB2312" w:eastAsia="仿宋_GB2312"/>
          <w:sz w:val="32"/>
          <w:szCs w:val="32"/>
          <w:highlight w:val="none"/>
        </w:rPr>
        <w:t>构建了严密的治安防范体系。组织巡逻队到全镇各村进行治安巡逻，各行政村组建村级治安巡逻队。狠抓监督，强化巡逻考核奖惩。各部门、各行政村主要负责人就是直接责任人，要坚持带头工作，跟踪问效，严格问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highlight w:val="none"/>
        </w:rPr>
      </w:pPr>
      <w:r>
        <w:rPr>
          <w:rFonts w:hint="default" w:ascii="楷体" w:hAnsi="楷体" w:eastAsia="楷体"/>
          <w:b/>
          <w:sz w:val="32"/>
          <w:szCs w:val="32"/>
          <w:highlight w:val="none"/>
        </w:rPr>
        <w:t>（</w:t>
      </w:r>
      <w:r>
        <w:rPr>
          <w:rFonts w:hint="eastAsia" w:ascii="楷体" w:hAnsi="楷体" w:eastAsia="楷体"/>
          <w:b/>
          <w:sz w:val="32"/>
          <w:szCs w:val="32"/>
          <w:highlight w:val="none"/>
          <w:lang w:val="en-US" w:eastAsia="zh-CN"/>
        </w:rPr>
        <w:t>三</w:t>
      </w:r>
      <w:r>
        <w:rPr>
          <w:rFonts w:hint="default" w:ascii="楷体" w:hAnsi="楷体" w:eastAsia="楷体"/>
          <w:b/>
          <w:sz w:val="32"/>
          <w:szCs w:val="32"/>
          <w:highlight w:val="none"/>
        </w:rPr>
        <w:t>）抓实依法行政学习</w:t>
      </w:r>
      <w:r>
        <w:rPr>
          <w:rFonts w:hint="eastAsia" w:ascii="楷体" w:hAnsi="楷体" w:eastAsia="楷体"/>
          <w:b/>
          <w:sz w:val="32"/>
          <w:szCs w:val="32"/>
          <w:highlight w:val="none"/>
          <w:lang w:val="en-US" w:eastAsia="zh-CN"/>
        </w:rPr>
        <w:t>宣传</w:t>
      </w:r>
      <w:r>
        <w:rPr>
          <w:rFonts w:hint="default" w:ascii="楷体" w:hAnsi="楷体" w:eastAsia="楷体"/>
          <w:b/>
          <w:sz w:val="32"/>
          <w:szCs w:val="32"/>
          <w:highlight w:val="none"/>
        </w:rPr>
        <w:t>。</w:t>
      </w:r>
      <w:r>
        <w:rPr>
          <w:rFonts w:hint="eastAsia" w:ascii="仿宋_GB2312" w:hAnsi="仿宋_GB2312" w:eastAsia="仿宋_GB2312" w:cs="仿宋_GB2312"/>
          <w:b/>
          <w:bCs w:val="0"/>
          <w:sz w:val="32"/>
          <w:szCs w:val="32"/>
          <w:highlight w:val="none"/>
          <w:lang w:val="en-US" w:eastAsia="zh-CN"/>
        </w:rPr>
        <w:t>一</w:t>
      </w:r>
      <w:r>
        <w:rPr>
          <w:rFonts w:hint="eastAsia" w:ascii="仿宋_GB2312" w:hAnsi="仿宋_GB2312" w:eastAsia="仿宋_GB2312" w:cs="仿宋_GB2312"/>
          <w:b/>
          <w:bCs w:val="0"/>
          <w:sz w:val="32"/>
          <w:highlight w:val="none"/>
        </w:rPr>
        <w:t>是</w:t>
      </w:r>
      <w:r>
        <w:rPr>
          <w:rFonts w:hint="default" w:eastAsia="仿宋_GB2312" w:asciiTheme="minorAscii" w:hAnsiTheme="minorAscii"/>
          <w:sz w:val="32"/>
          <w:highlight w:val="none"/>
        </w:rPr>
        <w:t>认真组织行政执法人员加强学习，提高执法人员对行政执法工作意义、目的、具体内容、程序方法等的认识和理解。组织全镇干部职工进行法治教育工作培训、执法人员法治培训、安全生产培训、消防知识培训，增强了干部职工的法律意识，提升素质和解决实际问题的能力</w:t>
      </w:r>
      <w:r>
        <w:rPr>
          <w:rFonts w:hint="eastAsia" w:eastAsia="仿宋_GB2312" w:asciiTheme="minorAscii" w:hAnsiTheme="minorAscii"/>
          <w:sz w:val="32"/>
          <w:highlight w:val="none"/>
          <w:lang w:eastAsia="zh-CN"/>
        </w:rPr>
        <w:t>。</w:t>
      </w:r>
      <w:r>
        <w:rPr>
          <w:rFonts w:hint="eastAsia" w:eastAsia="仿宋_GB2312" w:asciiTheme="minorAscii" w:hAnsiTheme="minorAscii"/>
          <w:b/>
          <w:bCs/>
          <w:sz w:val="32"/>
          <w:highlight w:val="none"/>
          <w:lang w:val="en-US" w:eastAsia="zh-CN"/>
        </w:rPr>
        <w:t>二</w:t>
      </w:r>
      <w:r>
        <w:rPr>
          <w:rFonts w:hint="default" w:eastAsia="仿宋_GB2312" w:asciiTheme="minorAscii" w:hAnsiTheme="minorAscii"/>
          <w:b/>
          <w:bCs/>
          <w:sz w:val="32"/>
          <w:highlight w:val="none"/>
        </w:rPr>
        <w:t>是</w:t>
      </w:r>
      <w:r>
        <w:rPr>
          <w:rFonts w:hint="default" w:eastAsia="仿宋_GB2312" w:asciiTheme="minorAscii" w:hAnsiTheme="minorAscii"/>
          <w:sz w:val="32"/>
          <w:highlight w:val="none"/>
        </w:rPr>
        <w:t>抓紧抓实抓细普法责任，落实</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谁执法谁普法</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责任，以普法的全覆盖，倒逼执法的全透明</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切实提高我镇基层治理能力和水平。</w:t>
      </w:r>
      <w:r>
        <w:rPr>
          <w:rFonts w:hint="eastAsia" w:eastAsia="仿宋_GB2312" w:asciiTheme="minorAscii" w:hAnsiTheme="minorAscii"/>
          <w:b/>
          <w:bCs/>
          <w:sz w:val="32"/>
          <w:highlight w:val="none"/>
          <w:lang w:val="en-US" w:eastAsia="zh-CN"/>
        </w:rPr>
        <w:t>三</w:t>
      </w:r>
      <w:r>
        <w:rPr>
          <w:rFonts w:hint="default" w:eastAsia="仿宋_GB2312" w:asciiTheme="minorAscii" w:hAnsiTheme="minorAscii"/>
          <w:b/>
          <w:bCs/>
          <w:sz w:val="32"/>
          <w:highlight w:val="none"/>
        </w:rPr>
        <w:t>是</w:t>
      </w:r>
      <w:r>
        <w:rPr>
          <w:rFonts w:hint="default" w:eastAsia="仿宋_GB2312" w:asciiTheme="minorAscii" w:hAnsiTheme="minorAscii"/>
          <w:sz w:val="32"/>
          <w:highlight w:val="none"/>
        </w:rPr>
        <w:t>通过开展</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送法进校园</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村法律讲座</w:t>
      </w:r>
      <w:r>
        <w:rPr>
          <w:rFonts w:hint="eastAsia" w:eastAsia="仿宋_GB2312" w:asciiTheme="minorAscii" w:hAnsiTheme="minorAscii"/>
          <w:sz w:val="32"/>
          <w:highlight w:val="none"/>
          <w:lang w:eastAsia="zh-CN"/>
        </w:rPr>
        <w:t>”</w:t>
      </w:r>
      <w:r>
        <w:rPr>
          <w:rFonts w:hint="eastAsia" w:eastAsia="仿宋_GB2312" w:asciiTheme="minorAscii" w:hAnsiTheme="minorAscii"/>
          <w:sz w:val="32"/>
          <w:highlight w:val="none"/>
          <w:lang w:val="en-US" w:eastAsia="zh-CN"/>
        </w:rPr>
        <w:t>召开村民大会</w:t>
      </w:r>
      <w:r>
        <w:rPr>
          <w:rFonts w:hint="default" w:eastAsia="仿宋_GB2312" w:asciiTheme="minorAscii" w:hAnsiTheme="minorAscii"/>
          <w:sz w:val="32"/>
          <w:highlight w:val="none"/>
        </w:rPr>
        <w:t>等形式，切实抓好青少年、外来务工人员等重点普法对象的宣传工作，消除宣传死角，引导人民群众学法、懂法、守法。</w:t>
      </w:r>
      <w:r>
        <w:rPr>
          <w:rFonts w:hint="eastAsia" w:ascii="仿宋_GB2312" w:eastAsia="仿宋_GB2312"/>
          <w:sz w:val="32"/>
          <w:szCs w:val="32"/>
          <w:highlight w:val="none"/>
        </w:rPr>
        <w:t>同时，利用主体党日党活动、党员志愿服务活动、村广播、微信群等方式为广大群众宣传法律知识和各项政策，提高了群众的对平安建设、法治建设的知晓率，确保群众安全感和满意度的提升。</w:t>
      </w:r>
    </w:p>
    <w:p>
      <w:pPr>
        <w:ind w:firstLine="643" w:firstLineChars="200"/>
        <w:rPr>
          <w:rFonts w:hint="default" w:eastAsia="仿宋_GB2312" w:asciiTheme="minorAscii" w:hAnsiTheme="minorAscii"/>
          <w:sz w:val="32"/>
          <w:highlight w:val="none"/>
        </w:rPr>
      </w:pPr>
      <w:r>
        <w:rPr>
          <w:rFonts w:hint="eastAsia" w:ascii="楷体" w:hAnsi="楷体" w:eastAsia="楷体"/>
          <w:b/>
          <w:sz w:val="32"/>
          <w:szCs w:val="32"/>
          <w:highlight w:val="none"/>
        </w:rPr>
        <w:t>（</w:t>
      </w:r>
      <w:r>
        <w:rPr>
          <w:rFonts w:hint="eastAsia" w:ascii="楷体" w:hAnsi="楷体" w:eastAsia="楷体"/>
          <w:b/>
          <w:sz w:val="32"/>
          <w:szCs w:val="32"/>
          <w:highlight w:val="none"/>
          <w:lang w:val="en-US" w:eastAsia="zh-CN"/>
        </w:rPr>
        <w:t>四</w:t>
      </w:r>
      <w:r>
        <w:rPr>
          <w:rFonts w:hint="eastAsia" w:ascii="楷体" w:hAnsi="楷体" w:eastAsia="楷体"/>
          <w:b/>
          <w:sz w:val="32"/>
          <w:szCs w:val="32"/>
          <w:highlight w:val="none"/>
        </w:rPr>
        <w:t>）扎实推进综治中心及网格点建设。</w:t>
      </w:r>
      <w:r>
        <w:rPr>
          <w:rFonts w:hint="eastAsia" w:ascii="仿宋_GB2312" w:eastAsia="仿宋_GB2312"/>
          <w:sz w:val="32"/>
          <w:szCs w:val="32"/>
          <w:highlight w:val="none"/>
        </w:rPr>
        <w:t>赵德营镇综治中心及网格点建设已经建设完成，全镇33个行政村全部建立了“网格化”管理，网格长33人、网格员53人，极大方便了群众办理业务、反映诉求，线上累计办结事件</w:t>
      </w:r>
      <w:r>
        <w:rPr>
          <w:rFonts w:hint="eastAsia" w:ascii="仿宋_GB2312" w:eastAsia="仿宋_GB2312"/>
          <w:sz w:val="32"/>
          <w:szCs w:val="32"/>
          <w:highlight w:val="none"/>
          <w:lang w:val="en-US" w:eastAsia="zh-CN"/>
        </w:rPr>
        <w:t>17328</w:t>
      </w:r>
      <w:r>
        <w:rPr>
          <w:rFonts w:hint="eastAsia" w:ascii="仿宋_GB2312" w:eastAsia="仿宋_GB2312"/>
          <w:sz w:val="32"/>
          <w:szCs w:val="32"/>
          <w:highlight w:val="none"/>
        </w:rPr>
        <w:t>起，打通服务群众“最后一公里”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受到了群众的广泛好评。</w:t>
      </w:r>
      <w:r>
        <w:rPr>
          <w:rFonts w:hint="default" w:eastAsia="仿宋_GB2312" w:asciiTheme="minorAscii" w:hAnsiTheme="minorAscii"/>
          <w:sz w:val="32"/>
          <w:highlight w:val="none"/>
        </w:rPr>
        <w:t>切实发挥网格化管理作用，确保信息搜集、处理的及时性、有效性</w:t>
      </w:r>
      <w:r>
        <w:rPr>
          <w:rFonts w:hint="eastAsia" w:eastAsia="仿宋_GB2312" w:asciiTheme="minorAscii" w:hAnsiTheme="minorAscii"/>
          <w:sz w:val="32"/>
          <w:highlight w:val="none"/>
          <w:lang w:eastAsia="zh-CN"/>
        </w:rPr>
        <w:t>，</w:t>
      </w:r>
      <w:r>
        <w:rPr>
          <w:rFonts w:hint="eastAsia" w:ascii="仿宋_GB2312" w:eastAsia="仿宋_GB2312"/>
          <w:sz w:val="32"/>
          <w:szCs w:val="32"/>
          <w:highlight w:val="none"/>
        </w:rPr>
        <w:t>综治办通过“网格通”平台对辖行政村网格通上报事件数和办结情况进行不间断的巡查和检查，防止各种不稳定的因素发生</w:t>
      </w:r>
      <w:r>
        <w:rPr>
          <w:rFonts w:hint="eastAsia" w:ascii="仿宋_GB2312" w:eastAsia="仿宋_GB2312"/>
          <w:sz w:val="32"/>
          <w:szCs w:val="32"/>
          <w:highlight w:val="none"/>
          <w:lang w:eastAsia="zh-CN"/>
        </w:rPr>
        <w:t>。</w:t>
      </w:r>
    </w:p>
    <w:p>
      <w:pPr>
        <w:keepNext w:val="0"/>
        <w:keepLines w:val="0"/>
        <w:widowControl/>
        <w:suppressLineNumbers w:val="0"/>
        <w:ind w:firstLine="640" w:firstLineChars="200"/>
        <w:jc w:val="left"/>
        <w:rPr>
          <w:rFonts w:hint="default"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三、</w:t>
      </w:r>
      <w:r>
        <w:rPr>
          <w:rFonts w:hint="default" w:ascii="黑体" w:hAnsi="黑体" w:eastAsia="黑体" w:cs="黑体"/>
          <w:color w:val="000000"/>
          <w:kern w:val="0"/>
          <w:sz w:val="32"/>
          <w:szCs w:val="32"/>
          <w:highlight w:val="none"/>
          <w:lang w:val="en-US" w:eastAsia="zh-CN" w:bidi="ar"/>
        </w:rPr>
        <w:t>存在的不足</w:t>
      </w:r>
      <w:r>
        <w:rPr>
          <w:rFonts w:hint="eastAsia" w:ascii="黑体" w:hAnsi="黑体" w:eastAsia="黑体" w:cs="黑体"/>
          <w:color w:val="000000"/>
          <w:kern w:val="0"/>
          <w:sz w:val="32"/>
          <w:szCs w:val="32"/>
          <w:highlight w:val="none"/>
          <w:lang w:val="en-US" w:eastAsia="zh-CN" w:bidi="ar"/>
        </w:rPr>
        <w:t>、原因和问题整改情况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asciiTheme="minorAscii" w:hAnsiTheme="minorAscii"/>
          <w:sz w:val="32"/>
          <w:highlight w:val="none"/>
        </w:rPr>
      </w:pPr>
      <w:r>
        <w:rPr>
          <w:rFonts w:hint="default" w:ascii="仿宋_GB2312" w:hAnsi="仿宋_GB2312" w:eastAsia="仿宋_GB2312" w:cs="仿宋_GB2312"/>
          <w:sz w:val="32"/>
          <w:highlight w:val="none"/>
          <w:lang w:val="en-US" w:eastAsia="zh-CN"/>
        </w:rPr>
        <w:t>202</w:t>
      </w:r>
      <w:r>
        <w:rPr>
          <w:rFonts w:hint="eastAsia" w:ascii="仿宋_GB2312" w:hAnsi="仿宋_GB2312" w:eastAsia="仿宋_GB2312" w:cs="仿宋_GB2312"/>
          <w:sz w:val="32"/>
          <w:highlight w:val="none"/>
          <w:lang w:val="en-US" w:eastAsia="zh-CN"/>
        </w:rPr>
        <w:t>3</w:t>
      </w:r>
      <w:r>
        <w:rPr>
          <w:rFonts w:hint="default" w:eastAsia="仿宋_GB2312" w:asciiTheme="minorAscii" w:hAnsiTheme="minorAscii"/>
          <w:sz w:val="32"/>
          <w:highlight w:val="none"/>
        </w:rPr>
        <w:t>年我镇法治政府建设工作取得了一定的成效，行政执法水平有所提高，但仍存在一些问题</w:t>
      </w:r>
      <w:r>
        <w:rPr>
          <w:rFonts w:hint="eastAsia" w:eastAsia="仿宋_GB2312" w:asciiTheme="minorAscii" w:hAnsiTheme="minorAscii"/>
          <w:sz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highlight w:val="none"/>
        </w:rPr>
      </w:pPr>
      <w:r>
        <w:rPr>
          <w:rFonts w:hint="eastAsia" w:ascii="楷体" w:hAnsi="楷体" w:eastAsia="楷体"/>
          <w:b/>
          <w:sz w:val="32"/>
          <w:szCs w:val="32"/>
          <w:highlight w:val="none"/>
        </w:rPr>
        <w:t>（一）</w:t>
      </w:r>
      <w:r>
        <w:rPr>
          <w:rFonts w:hint="default" w:ascii="楷体" w:hAnsi="楷体" w:eastAsia="楷体"/>
          <w:b/>
          <w:sz w:val="32"/>
          <w:szCs w:val="32"/>
          <w:highlight w:val="none"/>
        </w:rPr>
        <w:t>依法行政意识还不够强</w:t>
      </w:r>
      <w:r>
        <w:rPr>
          <w:rFonts w:hint="eastAsia" w:ascii="楷体" w:hAnsi="楷体" w:eastAsia="楷体"/>
          <w:b/>
          <w:sz w:val="32"/>
          <w:szCs w:val="32"/>
          <w:highlight w:val="none"/>
        </w:rPr>
        <w:t>。</w:t>
      </w:r>
      <w:r>
        <w:rPr>
          <w:rFonts w:hint="eastAsia" w:ascii="仿宋_GB2312" w:eastAsia="仿宋_GB2312"/>
          <w:sz w:val="32"/>
          <w:szCs w:val="32"/>
          <w:highlight w:val="none"/>
        </w:rPr>
        <w:t>部分基层</w:t>
      </w:r>
      <w:r>
        <w:rPr>
          <w:rFonts w:hint="eastAsia" w:ascii="仿宋_GB2312" w:eastAsia="仿宋_GB2312"/>
          <w:sz w:val="32"/>
          <w:szCs w:val="32"/>
          <w:highlight w:val="none"/>
          <w:lang w:val="en-US" w:eastAsia="zh-CN"/>
        </w:rPr>
        <w:t>工作人员</w:t>
      </w:r>
      <w:r>
        <w:rPr>
          <w:rFonts w:hint="eastAsia" w:ascii="仿宋_GB2312" w:eastAsia="仿宋_GB2312"/>
          <w:sz w:val="32"/>
          <w:szCs w:val="32"/>
          <w:highlight w:val="none"/>
        </w:rPr>
        <w:t>思想政治工作的重要性还没有认识到位，存在重业务轻管理的问题，只注重工作指标完成效果，忽视对队伍思想政治工作的加强与管理，抓队伍思想教育工作仅停留于形式，按上级文件要求照本宣科，对队伍的思想政治工作力度不够，导致存在政治理想信念不坚定、司法为民责任意识缺失和服务大局意识不强。</w:t>
      </w:r>
    </w:p>
    <w:p>
      <w:pPr>
        <w:ind w:firstLine="643" w:firstLineChars="200"/>
        <w:rPr>
          <w:rFonts w:hint="eastAsia" w:ascii="仿宋_GB2312" w:eastAsia="仿宋_GB2312"/>
          <w:sz w:val="32"/>
          <w:szCs w:val="32"/>
          <w:highlight w:val="none"/>
        </w:rPr>
      </w:pPr>
      <w:r>
        <w:rPr>
          <w:rFonts w:hint="eastAsia" w:ascii="楷体" w:hAnsi="楷体" w:eastAsia="楷体"/>
          <w:b/>
          <w:sz w:val="32"/>
          <w:szCs w:val="32"/>
          <w:highlight w:val="none"/>
        </w:rPr>
        <w:t>（二）</w:t>
      </w:r>
      <w:r>
        <w:rPr>
          <w:rFonts w:hint="eastAsia" w:ascii="楷体" w:hAnsi="楷体" w:eastAsia="楷体"/>
          <w:b/>
          <w:sz w:val="32"/>
          <w:szCs w:val="32"/>
          <w:highlight w:val="none"/>
          <w:lang w:val="en-US" w:eastAsia="zh-CN"/>
        </w:rPr>
        <w:t>执法人员</w:t>
      </w:r>
      <w:r>
        <w:rPr>
          <w:rFonts w:hint="default" w:ascii="楷体" w:hAnsi="楷体" w:eastAsia="楷体"/>
          <w:b/>
          <w:sz w:val="32"/>
          <w:szCs w:val="32"/>
          <w:highlight w:val="none"/>
        </w:rPr>
        <w:t>执法效能有待提高。</w:t>
      </w:r>
      <w:r>
        <w:rPr>
          <w:rFonts w:hint="default" w:eastAsia="仿宋_GB2312" w:asciiTheme="minorAscii" w:hAnsiTheme="minorAscii"/>
          <w:sz w:val="32"/>
          <w:highlight w:val="none"/>
        </w:rPr>
        <w:t>践行法治思维不够积极主动和一以贯之，常态化推进法治建设不够深入，有时为推进工作成效，法律程序不够严密。</w:t>
      </w:r>
      <w:r>
        <w:rPr>
          <w:rFonts w:hint="eastAsia" w:ascii="仿宋_GB2312" w:eastAsia="仿宋_GB2312"/>
          <w:sz w:val="32"/>
          <w:szCs w:val="32"/>
          <w:highlight w:val="none"/>
        </w:rPr>
        <w:t>由于历史原因，个别老的基层政法干警存在知识结构陈旧，与新形势下对政法工作的要求产生了距离，存在</w:t>
      </w:r>
      <w:r>
        <w:rPr>
          <w:rFonts w:hint="eastAsia" w:ascii="仿宋_GB2312" w:eastAsia="仿宋_GB2312"/>
          <w:sz w:val="32"/>
          <w:szCs w:val="32"/>
          <w:highlight w:val="none"/>
          <w:lang w:val="en-US" w:eastAsia="zh-CN"/>
        </w:rPr>
        <w:t>落后过时</w:t>
      </w:r>
      <w:r>
        <w:rPr>
          <w:rFonts w:hint="eastAsia" w:ascii="仿宋_GB2312" w:eastAsia="仿宋_GB2312"/>
          <w:sz w:val="32"/>
          <w:szCs w:val="32"/>
          <w:highlight w:val="none"/>
        </w:rPr>
        <w:t>工作作风对基层政法队伍仍存在一定影响。主要体现在有的执法不文明、不规范、不严格、不透明，甚至存在滥用强制措施现象有的办事效率低，措施不得力，遇到问题存在向其他政法机关推诿等情况。</w:t>
      </w:r>
    </w:p>
    <w:p>
      <w:pPr>
        <w:ind w:firstLine="643" w:firstLineChars="200"/>
        <w:rPr>
          <w:rFonts w:hint="eastAsia" w:eastAsia="仿宋_GB2312" w:asciiTheme="minorAscii" w:hAnsiTheme="minorAscii"/>
          <w:sz w:val="32"/>
          <w:highlight w:val="none"/>
          <w:lang w:eastAsia="zh-CN"/>
        </w:rPr>
      </w:pPr>
      <w:r>
        <w:rPr>
          <w:rFonts w:hint="eastAsia" w:ascii="楷体" w:hAnsi="楷体" w:eastAsia="楷体"/>
          <w:b/>
          <w:sz w:val="32"/>
          <w:szCs w:val="32"/>
          <w:highlight w:val="none"/>
        </w:rPr>
        <w:t>（三）</w:t>
      </w:r>
      <w:r>
        <w:rPr>
          <w:rFonts w:hint="default" w:ascii="楷体" w:hAnsi="楷体" w:eastAsia="楷体"/>
          <w:b/>
          <w:sz w:val="32"/>
          <w:szCs w:val="32"/>
          <w:highlight w:val="none"/>
        </w:rPr>
        <w:t>普法学法宣传氛围不够浓厚</w:t>
      </w:r>
      <w:r>
        <w:rPr>
          <w:rFonts w:hint="eastAsia" w:ascii="楷体" w:hAnsi="楷体" w:eastAsia="楷体"/>
          <w:b/>
          <w:sz w:val="32"/>
          <w:szCs w:val="32"/>
          <w:highlight w:val="none"/>
          <w:lang w:eastAsia="zh-CN"/>
        </w:rPr>
        <w:t>。</w:t>
      </w:r>
      <w:r>
        <w:rPr>
          <w:rFonts w:hint="eastAsia" w:eastAsia="仿宋_GB2312" w:asciiTheme="minorAscii" w:hAnsiTheme="minorAscii"/>
          <w:sz w:val="32"/>
          <w:highlight w:val="none"/>
          <w:lang w:eastAsia="zh-CN"/>
        </w:rPr>
        <w:t>普法依然以传统方式为主，缺乏新的方法、手段及形式，全民普法的广度、重点普法的深度远未达到要求。宣传形式单一，活动开展受客观条件制约，有时紧时松现象。特别是对新形势下出现的法治工作新特点、新要求分析不到位，比如在</w:t>
      </w:r>
      <w:r>
        <w:rPr>
          <w:rFonts w:hint="eastAsia" w:eastAsia="仿宋_GB2312" w:asciiTheme="minorAscii" w:hAnsiTheme="minorAscii"/>
          <w:sz w:val="32"/>
          <w:highlight w:val="none"/>
          <w:lang w:val="en-US" w:eastAsia="zh-CN"/>
        </w:rPr>
        <w:t>三夏三秋防火禁烧</w:t>
      </w:r>
      <w:r>
        <w:rPr>
          <w:rFonts w:hint="eastAsia" w:eastAsia="仿宋_GB2312" w:asciiTheme="minorAscii" w:hAnsiTheme="minorAscii"/>
          <w:sz w:val="32"/>
          <w:highlight w:val="none"/>
          <w:lang w:eastAsia="zh-CN"/>
        </w:rPr>
        <w:t>形势下，</w:t>
      </w:r>
      <w:r>
        <w:rPr>
          <w:rFonts w:hint="eastAsia" w:eastAsia="仿宋_GB2312" w:asciiTheme="minorAscii" w:hAnsiTheme="minorAscii"/>
          <w:sz w:val="32"/>
          <w:highlight w:val="none"/>
          <w:lang w:val="en-US" w:eastAsia="zh-CN"/>
        </w:rPr>
        <w:t>直接要求多，</w:t>
      </w:r>
      <w:r>
        <w:rPr>
          <w:rFonts w:hint="eastAsia" w:eastAsia="仿宋_GB2312" w:asciiTheme="minorAscii" w:hAnsiTheme="minorAscii"/>
          <w:sz w:val="32"/>
          <w:highlight w:val="none"/>
          <w:lang w:eastAsia="zh-CN"/>
        </w:rPr>
        <w:t>普法</w:t>
      </w:r>
      <w:r>
        <w:rPr>
          <w:rFonts w:hint="eastAsia" w:eastAsia="仿宋_GB2312" w:asciiTheme="minorAscii" w:hAnsiTheme="minorAscii"/>
          <w:sz w:val="32"/>
          <w:highlight w:val="none"/>
          <w:lang w:val="en-US" w:eastAsia="zh-CN"/>
        </w:rPr>
        <w:t>宣传少，</w:t>
      </w:r>
      <w:r>
        <w:rPr>
          <w:rFonts w:hint="eastAsia" w:eastAsia="仿宋_GB2312" w:asciiTheme="minorAscii" w:hAnsiTheme="minorAscii"/>
          <w:sz w:val="32"/>
          <w:highlight w:val="none"/>
          <w:lang w:eastAsia="zh-CN"/>
        </w:rPr>
        <w:t>普法氛围不够浓厚等。</w:t>
      </w:r>
    </w:p>
    <w:p>
      <w:pPr>
        <w:keepNext w:val="0"/>
        <w:keepLines w:val="0"/>
        <w:widowControl/>
        <w:suppressLineNumbers w:val="0"/>
        <w:ind w:firstLine="640" w:firstLineChars="200"/>
        <w:jc w:val="left"/>
        <w:rPr>
          <w:rFonts w:hint="default" w:ascii="黑体" w:hAnsi="黑体" w:eastAsia="黑体" w:cs="黑体"/>
          <w:color w:val="000000"/>
          <w:kern w:val="0"/>
          <w:sz w:val="32"/>
          <w:szCs w:val="32"/>
          <w:highlight w:val="none"/>
          <w:lang w:val="en-US" w:eastAsia="zh-CN" w:bidi="ar"/>
        </w:rPr>
      </w:pPr>
      <w:r>
        <w:rPr>
          <w:rFonts w:hint="default" w:ascii="黑体" w:hAnsi="黑体" w:eastAsia="黑体" w:cs="黑体"/>
          <w:color w:val="000000"/>
          <w:kern w:val="0"/>
          <w:sz w:val="32"/>
          <w:szCs w:val="32"/>
          <w:highlight w:val="none"/>
          <w:lang w:val="en-US" w:eastAsia="zh-CN" w:bidi="ar"/>
        </w:rPr>
        <w:t>四、下一</w:t>
      </w:r>
      <w:r>
        <w:rPr>
          <w:rFonts w:hint="eastAsia" w:ascii="黑体" w:hAnsi="黑体" w:eastAsia="黑体" w:cs="黑体"/>
          <w:color w:val="000000"/>
          <w:kern w:val="0"/>
          <w:sz w:val="32"/>
          <w:szCs w:val="32"/>
          <w:highlight w:val="none"/>
          <w:lang w:val="en-US" w:eastAsia="zh-CN" w:bidi="ar"/>
        </w:rPr>
        <w:t>年度法治政府建设的初步安排</w:t>
      </w:r>
    </w:p>
    <w:p>
      <w:pPr>
        <w:keepNext w:val="0"/>
        <w:keepLines w:val="0"/>
        <w:widowControl/>
        <w:suppressLineNumbers w:val="0"/>
        <w:ind w:firstLine="640" w:firstLineChars="200"/>
        <w:jc w:val="left"/>
        <w:rPr>
          <w:rFonts w:hint="default" w:eastAsia="仿宋_GB2312" w:asciiTheme="minorAscii" w:hAnsiTheme="minorAscii"/>
          <w:sz w:val="32"/>
          <w:highlight w:val="none"/>
        </w:rPr>
      </w:pPr>
      <w:r>
        <w:rPr>
          <w:rFonts w:hint="default" w:ascii="仿宋_GB2312" w:hAnsi="仿宋_GB2312" w:eastAsia="仿宋_GB2312" w:cs="仿宋_GB2312"/>
          <w:sz w:val="32"/>
          <w:highlight w:val="none"/>
          <w:lang w:val="en-US" w:eastAsia="zh-CN"/>
        </w:rPr>
        <w:t>202</w:t>
      </w:r>
      <w:r>
        <w:rPr>
          <w:rFonts w:hint="eastAsia" w:ascii="仿宋_GB2312" w:hAnsi="仿宋_GB2312" w:eastAsia="仿宋_GB2312" w:cs="仿宋_GB2312"/>
          <w:sz w:val="32"/>
          <w:highlight w:val="none"/>
          <w:lang w:val="en-US" w:eastAsia="zh-CN"/>
        </w:rPr>
        <w:t>4</w:t>
      </w:r>
      <w:r>
        <w:rPr>
          <w:rFonts w:hint="default" w:eastAsia="仿宋_GB2312" w:asciiTheme="minorAscii" w:hAnsiTheme="minorAscii"/>
          <w:sz w:val="32"/>
          <w:highlight w:val="none"/>
        </w:rPr>
        <w:t>年，</w:t>
      </w:r>
      <w:r>
        <w:rPr>
          <w:rFonts w:hint="eastAsia" w:eastAsia="仿宋_GB2312" w:asciiTheme="minorAscii" w:hAnsiTheme="minorAscii"/>
          <w:sz w:val="32"/>
          <w:highlight w:val="none"/>
          <w:lang w:eastAsia="zh-CN"/>
        </w:rPr>
        <w:t>赵德营镇</w:t>
      </w:r>
      <w:r>
        <w:rPr>
          <w:rFonts w:hint="default" w:eastAsia="仿宋_GB2312" w:asciiTheme="minorAscii" w:hAnsiTheme="minorAscii"/>
          <w:sz w:val="32"/>
          <w:highlight w:val="none"/>
        </w:rPr>
        <w:t>将坚持以习近平新时代中国特色社会主义思想和习近平法治思想为指导，深入贯彻落实党的二十大精神，切实树牢</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四个意识</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，坚定</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四个自信</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，忠诚拥护</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两个确立</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两个维护</w:t>
      </w:r>
      <w:r>
        <w:rPr>
          <w:rFonts w:hint="eastAsia" w:eastAsia="仿宋_GB2312" w:asciiTheme="minorAscii" w:hAnsiTheme="minorAscii"/>
          <w:sz w:val="32"/>
          <w:highlight w:val="none"/>
          <w:lang w:eastAsia="zh-CN"/>
        </w:rPr>
        <w:t>”</w:t>
      </w:r>
      <w:r>
        <w:rPr>
          <w:rFonts w:hint="default" w:eastAsia="仿宋_GB2312" w:asciiTheme="minorAscii" w:hAnsiTheme="minorAscii"/>
          <w:sz w:val="32"/>
          <w:highlight w:val="none"/>
        </w:rPr>
        <w:t>，深入开展法治政府建设。</w:t>
      </w:r>
    </w:p>
    <w:p>
      <w:pPr>
        <w:ind w:firstLine="643" w:firstLineChars="200"/>
        <w:rPr>
          <w:rFonts w:hint="eastAsia" w:ascii="仿宋_GB2312" w:eastAsia="仿宋_GB2312"/>
          <w:sz w:val="32"/>
          <w:szCs w:val="32"/>
          <w:highlight w:val="none"/>
        </w:rPr>
      </w:pPr>
      <w:r>
        <w:rPr>
          <w:rFonts w:hint="eastAsia" w:ascii="楷体" w:hAnsi="楷体" w:eastAsia="楷体"/>
          <w:b/>
          <w:sz w:val="32"/>
          <w:szCs w:val="32"/>
          <w:highlight w:val="none"/>
        </w:rPr>
        <w:t>（一）加强领导班子建设，注重思想政治学习。</w:t>
      </w:r>
      <w:r>
        <w:rPr>
          <w:rFonts w:hint="eastAsia" w:ascii="仿宋_GB2312" w:eastAsia="仿宋_GB2312"/>
          <w:sz w:val="32"/>
          <w:szCs w:val="32"/>
          <w:highlight w:val="none"/>
        </w:rPr>
        <w:t>落实领导干部“</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rPr>
        <w:t>岗双责”，领导班子既要抓好业务工作，又要抓好队伍教育管理，把思想政治工作与业务工作紧密结合</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扎实开展教育培训。采取集中培训与岗位自学相结合，走出去与请进来相结合等灵活多样的方式，不断提高队伍政治理论水平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适时推出一批更有代表性、立得住的先进典型。</w:t>
      </w:r>
    </w:p>
    <w:p>
      <w:pPr>
        <w:ind w:firstLine="643" w:firstLineChars="200"/>
        <w:rPr>
          <w:rFonts w:hint="eastAsia" w:ascii="仿宋_GB2312" w:eastAsia="仿宋_GB2312"/>
          <w:sz w:val="32"/>
          <w:szCs w:val="32"/>
          <w:highlight w:val="none"/>
        </w:rPr>
      </w:pPr>
      <w:r>
        <w:rPr>
          <w:rFonts w:hint="eastAsia" w:ascii="楷体" w:hAnsi="楷体" w:eastAsia="楷体"/>
          <w:b/>
          <w:sz w:val="32"/>
          <w:szCs w:val="32"/>
          <w:highlight w:val="none"/>
        </w:rPr>
        <w:t>（二）强化专业科技培训，提高队伍业务水平。</w:t>
      </w:r>
      <w:r>
        <w:rPr>
          <w:rFonts w:hint="eastAsia" w:ascii="仿宋_GB2312" w:eastAsia="仿宋_GB2312"/>
          <w:sz w:val="32"/>
          <w:szCs w:val="32"/>
          <w:highlight w:val="none"/>
        </w:rPr>
        <w:t>业务能力是衡量政法队伍执法水平的基本标准。配备相关科技设备，不断提高基层政法队伍培训工作的科技含量，提高数字化、信息化水平，以此来促进</w:t>
      </w:r>
      <w:r>
        <w:rPr>
          <w:rFonts w:hint="eastAsia" w:ascii="仿宋_GB2312" w:eastAsia="仿宋_GB2312"/>
          <w:sz w:val="32"/>
          <w:szCs w:val="32"/>
          <w:highlight w:val="none"/>
          <w:lang w:val="en-US" w:eastAsia="zh-CN"/>
        </w:rPr>
        <w:t>行政执法人员</w:t>
      </w:r>
      <w:r>
        <w:rPr>
          <w:rFonts w:hint="eastAsia" w:ascii="仿宋_GB2312" w:eastAsia="仿宋_GB2312"/>
          <w:sz w:val="32"/>
          <w:szCs w:val="32"/>
          <w:highlight w:val="none"/>
        </w:rPr>
        <w:t>自觉学、随时学。是针对队伍建设现状，采取分期轮训、结对帮学、岗位自学、典型案例会诊等方式，丰富学习方式多样性，不断提高业务素质。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highlight w:val="none"/>
        </w:rPr>
      </w:pPr>
      <w:r>
        <w:rPr>
          <w:rFonts w:hint="eastAsia" w:ascii="楷体" w:hAnsi="楷体" w:eastAsia="楷体"/>
          <w:b/>
          <w:sz w:val="32"/>
          <w:szCs w:val="32"/>
          <w:highlight w:val="none"/>
        </w:rPr>
        <w:t>（三）建章立制强化落实，全面监督</w:t>
      </w:r>
      <w:r>
        <w:rPr>
          <w:rFonts w:hint="eastAsia" w:ascii="楷体" w:hAnsi="楷体" w:eastAsia="楷体"/>
          <w:b/>
          <w:sz w:val="32"/>
          <w:szCs w:val="32"/>
          <w:highlight w:val="none"/>
          <w:lang w:val="en-US" w:eastAsia="zh-CN"/>
        </w:rPr>
        <w:t>行政行为</w:t>
      </w:r>
      <w:r>
        <w:rPr>
          <w:rFonts w:hint="eastAsia" w:ascii="楷体" w:hAnsi="楷体" w:eastAsia="楷体"/>
          <w:b/>
          <w:sz w:val="32"/>
          <w:szCs w:val="32"/>
          <w:highlight w:val="none"/>
        </w:rPr>
        <w:t>。</w:t>
      </w:r>
      <w:r>
        <w:rPr>
          <w:rFonts w:hint="eastAsia" w:ascii="仿宋_GB2312" w:eastAsia="仿宋_GB2312"/>
          <w:sz w:val="32"/>
          <w:szCs w:val="32"/>
          <w:highlight w:val="none"/>
        </w:rPr>
        <w:t>认真调研，制定符合自身需求的合理制度，科学有效的指导工作。组织</w:t>
      </w:r>
      <w:r>
        <w:rPr>
          <w:rFonts w:hint="eastAsia" w:ascii="仿宋_GB2312" w:eastAsia="仿宋_GB2312"/>
          <w:sz w:val="32"/>
          <w:szCs w:val="32"/>
          <w:highlight w:val="none"/>
          <w:lang w:val="en-US" w:eastAsia="zh-CN"/>
        </w:rPr>
        <w:t>行政执法人员</w:t>
      </w:r>
      <w:r>
        <w:rPr>
          <w:rFonts w:hint="eastAsia" w:ascii="仿宋_GB2312" w:eastAsia="仿宋_GB2312"/>
          <w:sz w:val="32"/>
          <w:szCs w:val="32"/>
          <w:highlight w:val="none"/>
        </w:rPr>
        <w:t>认真学习制度内容，避免违反制度的行为发生。严肃查处违法违纪案件，对于违法违纪分别给予党纪、政纪处分，甚至调离和追究刑事责任，尤其要对</w:t>
      </w:r>
      <w:r>
        <w:rPr>
          <w:rFonts w:hint="eastAsia" w:ascii="仿宋_GB2312" w:eastAsia="仿宋_GB2312"/>
          <w:sz w:val="32"/>
          <w:szCs w:val="32"/>
          <w:highlight w:val="none"/>
          <w:lang w:val="en-US" w:eastAsia="zh-CN"/>
        </w:rPr>
        <w:t>干部</w:t>
      </w:r>
      <w:r>
        <w:rPr>
          <w:rFonts w:hint="eastAsia" w:ascii="仿宋_GB2312" w:eastAsia="仿宋_GB2312"/>
          <w:sz w:val="32"/>
          <w:szCs w:val="32"/>
          <w:highlight w:val="none"/>
        </w:rPr>
        <w:t>队伍中的极少数害群之马，坚决查处，决不姑息。畅通内外部监督机制，把党内监督，上级监督和群众监督有机结合起来，加强主动监督和事前防范，形成良好的监督制约氛围。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赵德营镇人民政府</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2023年12月15日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eastAsia="仿宋_GB2312" w:cs="仿宋_GB2312"/>
          <w:b w:val="0"/>
          <w:bCs w:val="0"/>
          <w:i w:val="0"/>
          <w:iCs w:val="0"/>
          <w:caps w:val="0"/>
          <w:color w:val="424242"/>
          <w:spacing w:val="0"/>
          <w:sz w:val="32"/>
          <w:szCs w:val="27"/>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eastAsia="仿宋_GB2312" w:cs="仿宋_GB2312"/>
          <w:b w:val="0"/>
          <w:bCs w:val="0"/>
          <w:i w:val="0"/>
          <w:iCs w:val="0"/>
          <w:caps w:val="0"/>
          <w:color w:val="424242"/>
          <w:spacing w:val="0"/>
          <w:sz w:val="32"/>
          <w:szCs w:val="27"/>
          <w:highlight w:val="none"/>
        </w:rPr>
      </w:pPr>
    </w:p>
    <w:p>
      <w:pPr>
        <w:rPr>
          <w:rFonts w:eastAsia="仿宋_GB2312"/>
          <w:b w:val="0"/>
          <w:bCs w:val="0"/>
          <w:sz w:val="32"/>
          <w:highlight w:val="none"/>
        </w:rPr>
      </w:pPr>
    </w:p>
    <w:p>
      <w:pPr>
        <w:rPr>
          <w:rFonts w:eastAsia="仿宋_GB2312"/>
          <w:b w:val="0"/>
          <w:bCs w:val="0"/>
          <w:sz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765496-10D7-4C36-8198-63CB2E9F78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9A56B7-4083-4E25-82E6-0E029698F8C5}"/>
  </w:font>
  <w:font w:name="方正小标宋简体">
    <w:panose1 w:val="03000509000000000000"/>
    <w:charset w:val="86"/>
    <w:family w:val="auto"/>
    <w:pitch w:val="default"/>
    <w:sig w:usb0="00000001" w:usb1="080E0000" w:usb2="00000000" w:usb3="00000000" w:csb0="00040000" w:csb1="00000000"/>
    <w:embedRegular r:id="rId3" w:fontKey="{378E6CE6-F49E-46F6-876F-459573DCC766}"/>
  </w:font>
  <w:font w:name="仿宋_GB2312">
    <w:panose1 w:val="02010609030101010101"/>
    <w:charset w:val="86"/>
    <w:family w:val="auto"/>
    <w:pitch w:val="default"/>
    <w:sig w:usb0="00000001" w:usb1="080E0000" w:usb2="00000000" w:usb3="00000000" w:csb0="00040000" w:csb1="00000000"/>
    <w:embedRegular r:id="rId4" w:fontKey="{C2713C07-D681-40C7-9523-A2E55EE3609D}"/>
  </w:font>
  <w:font w:name="楷体">
    <w:panose1 w:val="02010609060101010101"/>
    <w:charset w:val="86"/>
    <w:family w:val="modern"/>
    <w:pitch w:val="default"/>
    <w:sig w:usb0="800002BF" w:usb1="38CF7CFA" w:usb2="00000016" w:usb3="00000000" w:csb0="00040001" w:csb1="00000000"/>
    <w:embedRegular r:id="rId5" w:fontKey="{10621D26-489B-40DE-8494-FD56154110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ZDBjNTg1NWI1NDI3OGY0N2FkOWJmYWNkZTBlYWYifQ=="/>
  </w:docVars>
  <w:rsids>
    <w:rsidRoot w:val="00000000"/>
    <w:rsid w:val="008531FA"/>
    <w:rsid w:val="00F3018F"/>
    <w:rsid w:val="02A62291"/>
    <w:rsid w:val="053E4A03"/>
    <w:rsid w:val="0A075F99"/>
    <w:rsid w:val="0DF47BC1"/>
    <w:rsid w:val="0EF32D57"/>
    <w:rsid w:val="10437371"/>
    <w:rsid w:val="10A92A68"/>
    <w:rsid w:val="117A3266"/>
    <w:rsid w:val="16443E43"/>
    <w:rsid w:val="177969F9"/>
    <w:rsid w:val="1934092B"/>
    <w:rsid w:val="1C8A6328"/>
    <w:rsid w:val="1D13244B"/>
    <w:rsid w:val="204131A1"/>
    <w:rsid w:val="21D40D49"/>
    <w:rsid w:val="25CE3729"/>
    <w:rsid w:val="26BA07AF"/>
    <w:rsid w:val="297445E7"/>
    <w:rsid w:val="2A7C3749"/>
    <w:rsid w:val="2AD0584D"/>
    <w:rsid w:val="2D9F7082"/>
    <w:rsid w:val="2E191562"/>
    <w:rsid w:val="2E9F5C62"/>
    <w:rsid w:val="31A35A6A"/>
    <w:rsid w:val="36E7289C"/>
    <w:rsid w:val="37773C20"/>
    <w:rsid w:val="37964C14"/>
    <w:rsid w:val="3B141786"/>
    <w:rsid w:val="3E2148E6"/>
    <w:rsid w:val="3E641245"/>
    <w:rsid w:val="41202C33"/>
    <w:rsid w:val="41F37C1A"/>
    <w:rsid w:val="42660B19"/>
    <w:rsid w:val="43467E25"/>
    <w:rsid w:val="46080139"/>
    <w:rsid w:val="46B207D1"/>
    <w:rsid w:val="47AD71EA"/>
    <w:rsid w:val="496D09DF"/>
    <w:rsid w:val="4A2C0CE9"/>
    <w:rsid w:val="52FB1D3C"/>
    <w:rsid w:val="53165ACD"/>
    <w:rsid w:val="53284FD2"/>
    <w:rsid w:val="574B2E5A"/>
    <w:rsid w:val="5991047E"/>
    <w:rsid w:val="5B176BA8"/>
    <w:rsid w:val="5B6825B2"/>
    <w:rsid w:val="5B6F4A8B"/>
    <w:rsid w:val="5C6A0DAE"/>
    <w:rsid w:val="5F435A75"/>
    <w:rsid w:val="5F620FA2"/>
    <w:rsid w:val="5F8C4D42"/>
    <w:rsid w:val="63053315"/>
    <w:rsid w:val="63586085"/>
    <w:rsid w:val="64260241"/>
    <w:rsid w:val="688D6550"/>
    <w:rsid w:val="6AF40C4A"/>
    <w:rsid w:val="6BA75B7B"/>
    <w:rsid w:val="6C6867F4"/>
    <w:rsid w:val="7162598C"/>
    <w:rsid w:val="726A7902"/>
    <w:rsid w:val="73EC4A73"/>
    <w:rsid w:val="76BA3D3B"/>
    <w:rsid w:val="77860D3A"/>
    <w:rsid w:val="7931117A"/>
    <w:rsid w:val="79872B48"/>
    <w:rsid w:val="79EE2F80"/>
    <w:rsid w:val="7C025299"/>
    <w:rsid w:val="7DBF384A"/>
    <w:rsid w:val="7E682F48"/>
    <w:rsid w:val="7EAF501B"/>
    <w:rsid w:val="7F02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1838</Words>
  <Characters>1863</Characters>
  <Lines>0</Lines>
  <Paragraphs>0</Paragraphs>
  <TotalTime>13</TotalTime>
  <ScaleCrop>false</ScaleCrop>
  <LinksUpToDate>false</LinksUpToDate>
  <CharactersWithSpaces>1865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2023-04-14T02:01:00Z</dcterms:created>
  <dc:creator>Administrator</dc:creator>
  <cp:lastModifiedBy>Lenovo</cp:lastModifiedBy>
  <cp:lastPrinted>2023-12-26T08:57:00Z</cp:lastPrinted>
  <dcterms:modified xsi:type="dcterms:W3CDTF">2024-01-02T08:04:24Z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333E7BE780594880AA8837E24F6D7108_13</vt:lpwstr>
  </property>
</Properties>
</file>