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 w:eastAsia="方正小标宋_GBK"/>
          <w:sz w:val="44"/>
        </w:rPr>
      </w:pPr>
    </w:p>
    <w:p>
      <w:pPr>
        <w:spacing w:line="560" w:lineRule="exact"/>
        <w:jc w:val="center"/>
        <w:rPr>
          <w:rFonts w:ascii="方正小标宋_GBK" w:hAnsi="仿宋" w:eastAsia="方正小标宋_GBK"/>
          <w:sz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仿宋" w:eastAsia="方正小标宋_GBK"/>
          <w:sz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仿宋" w:eastAsia="方正小标宋_GBK"/>
          <w:sz w:val="44"/>
        </w:rPr>
      </w:pPr>
    </w:p>
    <w:p>
      <w:pPr>
        <w:pStyle w:val="3"/>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方正小标宋_GBK" w:hAnsi="仿宋" w:eastAsia="方正小标宋_GBK"/>
          <w:sz w:val="44"/>
        </w:rPr>
      </w:pPr>
    </w:p>
    <w:p>
      <w:pPr>
        <w:pStyle w:val="9"/>
        <w:ind w:left="0" w:leftChars="0" w:firstLine="0" w:firstLineChars="0"/>
      </w:pPr>
    </w:p>
    <w:p>
      <w:pPr>
        <w:pStyle w:val="2"/>
        <w:ind w:left="0" w:leftChars="0" w:firstLine="0" w:firstLineChars="0"/>
        <w:rPr>
          <w:rFonts w:hint="eastAsia"/>
          <w:lang w:val="en-US" w:eastAsia="zh-CN"/>
        </w:rPr>
      </w:pPr>
    </w:p>
    <w:p>
      <w:pPr>
        <w:widowControl/>
        <w:spacing w:line="560" w:lineRule="exact"/>
        <w:jc w:val="center"/>
        <w:rPr>
          <w:rFonts w:hint="eastAsia" w:ascii="宋体" w:hAnsi="宋体" w:eastAsia="宋体" w:cs="宋体"/>
          <w:b w:val="0"/>
          <w:bCs w:val="0"/>
          <w:sz w:val="32"/>
          <w:szCs w:val="40"/>
        </w:rPr>
      </w:pPr>
      <w:r>
        <w:rPr>
          <w:rFonts w:hint="eastAsia" w:ascii="宋体" w:hAnsi="宋体" w:eastAsia="宋体" w:cs="宋体"/>
          <w:b w:val="0"/>
          <w:bCs w:val="0"/>
          <w:sz w:val="32"/>
          <w:szCs w:val="40"/>
          <w:lang w:val="en-US" w:eastAsia="zh-CN"/>
        </w:rPr>
        <w:t>邢政</w:t>
      </w:r>
      <w:r>
        <w:rPr>
          <w:rFonts w:hint="eastAsia" w:ascii="微软雅黑" w:hAnsi="微软雅黑" w:eastAsia="微软雅黑" w:cs="微软雅黑"/>
          <w:b w:val="0"/>
          <w:bCs w:val="0"/>
          <w:sz w:val="32"/>
          <w:szCs w:val="40"/>
          <w:lang w:val="en-US" w:eastAsia="zh-CN"/>
        </w:rPr>
        <w:t>〔</w:t>
      </w:r>
      <w:r>
        <w:rPr>
          <w:rFonts w:hint="eastAsia" w:ascii="宋体" w:hAnsi="宋体" w:eastAsia="宋体" w:cs="宋体"/>
          <w:b w:val="0"/>
          <w:bCs w:val="0"/>
          <w:sz w:val="32"/>
          <w:szCs w:val="40"/>
        </w:rPr>
        <w:t>20</w:t>
      </w:r>
      <w:r>
        <w:rPr>
          <w:rFonts w:hint="eastAsia" w:ascii="宋体" w:hAnsi="宋体" w:eastAsia="宋体" w:cs="宋体"/>
          <w:b w:val="0"/>
          <w:bCs w:val="0"/>
          <w:sz w:val="32"/>
          <w:szCs w:val="40"/>
          <w:lang w:val="en-US" w:eastAsia="zh-CN"/>
        </w:rPr>
        <w:t>23</w:t>
      </w:r>
      <w:r>
        <w:rPr>
          <w:rFonts w:hint="eastAsia" w:ascii="微软雅黑" w:hAnsi="微软雅黑" w:eastAsia="微软雅黑" w:cs="微软雅黑"/>
          <w:b w:val="0"/>
          <w:bCs w:val="0"/>
          <w:sz w:val="32"/>
          <w:szCs w:val="40"/>
          <w:lang w:val="en-US" w:eastAsia="zh-CN"/>
        </w:rPr>
        <w:t>〕</w:t>
      </w:r>
      <w:r>
        <w:rPr>
          <w:rFonts w:hint="eastAsia" w:ascii="宋体" w:hAnsi="宋体" w:eastAsia="宋体" w:cs="宋体"/>
          <w:b w:val="0"/>
          <w:bCs w:val="0"/>
          <w:sz w:val="32"/>
          <w:szCs w:val="40"/>
          <w:lang w:val="en-US" w:eastAsia="zh-CN"/>
        </w:rPr>
        <w:t>110</w:t>
      </w:r>
      <w:r>
        <w:rPr>
          <w:rFonts w:hint="eastAsia" w:ascii="宋体" w:hAnsi="宋体" w:eastAsia="宋体" w:cs="宋体"/>
          <w:b w:val="0"/>
          <w:bCs w:val="0"/>
          <w:sz w:val="32"/>
          <w:szCs w:val="40"/>
        </w:rPr>
        <w:t>号</w:t>
      </w:r>
    </w:p>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default"/>
          <w:lang w:val="en-US" w:eastAsia="zh-CN"/>
        </w:rPr>
      </w:pPr>
    </w:p>
    <w:p>
      <w:pPr>
        <w:keepNext w:val="0"/>
        <w:keepLines w:val="0"/>
        <w:widowControl/>
        <w:suppressLineNumbers w:val="0"/>
        <w:jc w:val="center"/>
        <w:rPr>
          <w:rFonts w:hint="default"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 xml:space="preserve"> 邢庄镇人民政府</w:t>
      </w:r>
    </w:p>
    <w:p>
      <w:pPr>
        <w:keepNext w:val="0"/>
        <w:keepLines w:val="0"/>
        <w:widowControl/>
        <w:suppressLineNumbers w:val="0"/>
        <w:jc w:val="center"/>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 2023年度法治政府建设情况的报告</w:t>
      </w:r>
    </w:p>
    <w:p>
      <w:pPr>
        <w:pStyle w:val="2"/>
        <w:ind w:left="0" w:leftChars="0" w:firstLine="0" w:firstLineChars="0"/>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中共沈丘县委、沈丘县人民政府</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40" w:firstLineChars="20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2023年，</w:t>
      </w:r>
      <w:r>
        <w:rPr>
          <w:rFonts w:hint="eastAsia" w:ascii="仿宋_GB2312" w:hAnsi="宋体" w:eastAsia="仿宋_GB2312" w:cs="仿宋_GB2312"/>
          <w:color w:val="000000"/>
          <w:kern w:val="0"/>
          <w:sz w:val="32"/>
          <w:szCs w:val="32"/>
          <w:lang w:val="en-US" w:eastAsia="zh-CN" w:bidi="ar"/>
        </w:rPr>
        <w:t>邢庄</w:t>
      </w:r>
      <w:r>
        <w:rPr>
          <w:rFonts w:hint="default" w:ascii="仿宋_GB2312" w:hAnsi="宋体" w:eastAsia="仿宋_GB2312" w:cs="仿宋_GB2312"/>
          <w:color w:val="000000"/>
          <w:kern w:val="0"/>
          <w:sz w:val="32"/>
          <w:szCs w:val="32"/>
          <w:lang w:val="en-US" w:eastAsia="zh-CN" w:bidi="ar"/>
        </w:rPr>
        <w:t>镇坚持以习近平新时代中国特色社会主义思想为指导，深入贯彻落实习近平总书记重要讲话精神，严格按照国家和省、</w:t>
      </w:r>
      <w:r>
        <w:rPr>
          <w:rFonts w:hint="eastAsia" w:ascii="仿宋_GB2312" w:hAnsi="宋体" w:eastAsia="仿宋_GB2312" w:cs="仿宋_GB2312"/>
          <w:color w:val="000000"/>
          <w:kern w:val="0"/>
          <w:sz w:val="32"/>
          <w:szCs w:val="32"/>
          <w:lang w:val="en-US" w:eastAsia="zh-CN" w:bidi="ar"/>
        </w:rPr>
        <w:t>市</w:t>
      </w:r>
      <w:r>
        <w:rPr>
          <w:rFonts w:hint="default" w:ascii="仿宋_GB2312" w:hAnsi="宋体" w:eastAsia="仿宋_GB2312" w:cs="仿宋_GB2312"/>
          <w:color w:val="000000"/>
          <w:kern w:val="0"/>
          <w:sz w:val="32"/>
          <w:szCs w:val="32"/>
          <w:lang w:val="en-US" w:eastAsia="zh-CN" w:bidi="ar"/>
        </w:rPr>
        <w:t>、县法治政府建设的部署要求，把政府工作全面纳入法治轨道，不断提高依法决策、依法管理、依法行政水平，法治政府建设工作取得了明显成效。现将2023年度法治政府建设工作</w:t>
      </w:r>
      <w:r>
        <w:rPr>
          <w:rFonts w:hint="eastAsia" w:ascii="仿宋_GB2312" w:hAnsi="宋体" w:eastAsia="仿宋_GB2312" w:cs="仿宋_GB2312"/>
          <w:color w:val="000000"/>
          <w:kern w:val="0"/>
          <w:sz w:val="32"/>
          <w:szCs w:val="32"/>
          <w:lang w:val="en-US" w:eastAsia="zh-CN" w:bidi="ar"/>
        </w:rPr>
        <w:t>报告</w:t>
      </w:r>
      <w:r>
        <w:rPr>
          <w:rFonts w:hint="default" w:ascii="仿宋_GB2312" w:hAnsi="宋体" w:eastAsia="仿宋_GB2312" w:cs="仿宋_GB2312"/>
          <w:color w:val="000000"/>
          <w:kern w:val="0"/>
          <w:sz w:val="32"/>
          <w:szCs w:val="32"/>
          <w:lang w:val="en-US" w:eastAsia="zh-CN" w:bidi="ar"/>
        </w:rPr>
        <w:t>如下：</w:t>
      </w:r>
    </w:p>
    <w:p>
      <w:pPr>
        <w:keepNext w:val="0"/>
        <w:keepLines w:val="0"/>
        <w:widowControl/>
        <w:suppressLineNumbers w:val="0"/>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一、单位负责人履行推进法治建设第一责任人职责情况</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（一）加强组织领导，统筹法治政府建设。</w:t>
      </w:r>
      <w:r>
        <w:rPr>
          <w:rFonts w:hint="eastAsia" w:ascii="仿宋_GB2312" w:hAnsi="宋体" w:eastAsia="仿宋_GB2312" w:cs="仿宋_GB2312"/>
          <w:color w:val="000000"/>
          <w:kern w:val="0"/>
          <w:sz w:val="32"/>
          <w:szCs w:val="32"/>
          <w:lang w:val="en-US" w:eastAsia="zh-CN" w:bidi="ar"/>
        </w:rPr>
        <w:t>邢庄镇党政主要负责人</w:t>
      </w:r>
      <w:r>
        <w:rPr>
          <w:rFonts w:hint="default" w:ascii="仿宋_GB2312" w:hAnsi="宋体" w:eastAsia="仿宋_GB2312" w:cs="仿宋_GB2312"/>
          <w:color w:val="000000"/>
          <w:kern w:val="0"/>
          <w:sz w:val="32"/>
          <w:szCs w:val="32"/>
          <w:lang w:val="en-US" w:eastAsia="zh-CN" w:bidi="ar"/>
        </w:rPr>
        <w:t>将法治政府建设摆在工作全局的重要位置，充分发挥法治政府建设领导班子作用，研究部署法治政府建设、行政执法监督、法治宣传等方面工作，并纳入全镇年度工作要点，加强督促检查和考核评价，积极主动向县委县政府报告法治政府建设中的重大问题。</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（二）履行政府职能，提高执法专业水平。</w:t>
      </w:r>
      <w:r>
        <w:rPr>
          <w:rFonts w:hint="default" w:ascii="仿宋_GB2312" w:hAnsi="宋体" w:eastAsia="仿宋_GB2312" w:cs="仿宋_GB2312"/>
          <w:color w:val="000000"/>
          <w:kern w:val="0"/>
          <w:sz w:val="32"/>
          <w:szCs w:val="32"/>
          <w:lang w:val="en-US" w:eastAsia="zh-CN" w:bidi="ar"/>
        </w:rPr>
        <w:t>按照县委县政府要求，依法明确政府职能定位，梳理规范权责清单，实现动态管理。定期召开专门会议，严格规范行政执法行为。</w:t>
      </w:r>
      <w:r>
        <w:rPr>
          <w:rFonts w:hint="eastAsia" w:ascii="仿宋_GB2312" w:hAnsi="宋体" w:eastAsia="仿宋_GB2312" w:cs="仿宋_GB2312"/>
          <w:color w:val="000000"/>
          <w:kern w:val="0"/>
          <w:sz w:val="32"/>
          <w:szCs w:val="32"/>
          <w:lang w:val="en-US" w:eastAsia="zh-CN" w:bidi="ar"/>
        </w:rPr>
        <w:t>2023年</w:t>
      </w:r>
      <w:r>
        <w:rPr>
          <w:rFonts w:hint="default" w:ascii="仿宋_GB2312" w:hAnsi="宋体" w:eastAsia="仿宋_GB2312" w:cs="仿宋_GB2312"/>
          <w:color w:val="000000"/>
          <w:kern w:val="0"/>
          <w:sz w:val="32"/>
          <w:szCs w:val="32"/>
          <w:lang w:val="en-US" w:eastAsia="zh-CN" w:bidi="ar"/>
        </w:rPr>
        <w:t>鼓励</w:t>
      </w:r>
      <w:r>
        <w:rPr>
          <w:rFonts w:hint="eastAsia" w:ascii="仿宋_GB2312" w:hAnsi="宋体" w:eastAsia="仿宋_GB2312" w:cs="仿宋_GB2312"/>
          <w:color w:val="000000"/>
          <w:kern w:val="0"/>
          <w:sz w:val="32"/>
          <w:szCs w:val="32"/>
          <w:lang w:val="en-US" w:eastAsia="zh-CN" w:bidi="ar"/>
        </w:rPr>
        <w:t>7名</w:t>
      </w:r>
      <w:r>
        <w:rPr>
          <w:rFonts w:hint="default" w:ascii="仿宋_GB2312" w:hAnsi="宋体" w:eastAsia="仿宋_GB2312" w:cs="仿宋_GB2312"/>
          <w:color w:val="000000"/>
          <w:kern w:val="0"/>
          <w:sz w:val="32"/>
          <w:szCs w:val="32"/>
          <w:lang w:val="en-US" w:eastAsia="zh-CN" w:bidi="ar"/>
        </w:rPr>
        <w:t>年轻干部及执法岗位工作人员考取行政执法证，提高行政执法队伍专业化水平。</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（三）紧抓学法教育，筑牢普法导向基石。</w:t>
      </w:r>
      <w:r>
        <w:rPr>
          <w:rFonts w:hint="default" w:ascii="仿宋_GB2312" w:hAnsi="宋体" w:eastAsia="仿宋_GB2312" w:cs="仿宋_GB2312"/>
          <w:color w:val="000000"/>
          <w:kern w:val="0"/>
          <w:sz w:val="32"/>
          <w:szCs w:val="32"/>
          <w:lang w:val="en-US" w:eastAsia="zh-CN" w:bidi="ar"/>
        </w:rPr>
        <w:t>加强对全镇工作人员的法治教育培训，全面提高工作人员法治思维和依法行政能力。大力推进“谁执法谁普法”工作责任制落实，建立普法责任清单，实现普法教育常态化。充分利用重大时间节点，深入开展普法学习宣传教育，组织全镇党员干部参加在线学法考试。通过普法宣传“线上线下”全面发力，利用新媒体矩阵辐射作用，构建成“群马”拉动“大车”的普法大格局。</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二、法治政府建设的主要举措和成效 </w:t>
      </w:r>
    </w:p>
    <w:p>
      <w:pPr>
        <w:keepNext w:val="0"/>
        <w:keepLines w:val="0"/>
        <w:widowControl/>
        <w:suppressLineNumbers w:val="0"/>
        <w:ind w:firstLine="643" w:firstLineChars="200"/>
        <w:jc w:val="left"/>
      </w:pPr>
      <w:r>
        <w:rPr>
          <w:rFonts w:hint="eastAsia" w:ascii="仿宋_GB2312" w:hAnsi="宋体" w:eastAsia="仿宋_GB2312" w:cs="仿宋_GB2312"/>
          <w:b/>
          <w:bCs/>
          <w:color w:val="000000"/>
          <w:kern w:val="0"/>
          <w:sz w:val="32"/>
          <w:szCs w:val="32"/>
          <w:lang w:val="en-US" w:eastAsia="zh-CN" w:bidi="ar"/>
        </w:rPr>
        <w:t>（一）</w:t>
      </w:r>
      <w:r>
        <w:rPr>
          <w:rFonts w:hint="default" w:ascii="仿宋_GB2312" w:hAnsi="宋体" w:eastAsia="仿宋_GB2312" w:cs="仿宋_GB2312"/>
          <w:b/>
          <w:bCs/>
          <w:color w:val="000000"/>
          <w:kern w:val="0"/>
          <w:sz w:val="32"/>
          <w:szCs w:val="32"/>
          <w:lang w:val="en-US" w:eastAsia="zh-CN" w:bidi="ar"/>
        </w:rPr>
        <w:t>深入学习贯彻习近平法治思想</w:t>
      </w:r>
      <w:r>
        <w:rPr>
          <w:rFonts w:hint="eastAsia" w:ascii="仿宋_GB2312" w:hAnsi="宋体" w:cs="仿宋_GB2312"/>
          <w:b/>
          <w:bCs/>
          <w:color w:val="000000"/>
          <w:kern w:val="0"/>
          <w:sz w:val="32"/>
          <w:szCs w:val="32"/>
          <w:lang w:val="en-US" w:eastAsia="zh-CN" w:bidi="ar"/>
        </w:rPr>
        <w:t>。</w:t>
      </w:r>
      <w:r>
        <w:rPr>
          <w:rFonts w:hint="eastAsia" w:ascii="仿宋_GB2312" w:hAnsi="宋体" w:eastAsia="仿宋_GB2312" w:cs="仿宋_GB2312"/>
          <w:color w:val="000000"/>
          <w:kern w:val="0"/>
          <w:sz w:val="31"/>
          <w:szCs w:val="31"/>
          <w:lang w:val="en-US" w:eastAsia="zh-CN" w:bidi="ar"/>
        </w:rPr>
        <w:t>邢庄镇</w:t>
      </w:r>
      <w:r>
        <w:rPr>
          <w:rFonts w:ascii="仿宋_GB2312" w:hAnsi="宋体" w:eastAsia="仿宋_GB2312" w:cs="仿宋_GB2312"/>
          <w:color w:val="000000"/>
          <w:kern w:val="0"/>
          <w:sz w:val="31"/>
          <w:szCs w:val="31"/>
          <w:lang w:val="en-US" w:eastAsia="zh-CN" w:bidi="ar"/>
        </w:rPr>
        <w:t>各部门将习近平</w:t>
      </w:r>
      <w:r>
        <w:rPr>
          <w:rFonts w:hint="default" w:ascii="仿宋_GB2312" w:hAnsi="宋体" w:eastAsia="仿宋_GB2312" w:cs="仿宋_GB2312"/>
          <w:color w:val="000000"/>
          <w:kern w:val="0"/>
          <w:sz w:val="31"/>
          <w:szCs w:val="31"/>
          <w:lang w:val="en-US" w:eastAsia="zh-CN" w:bidi="ar"/>
        </w:rPr>
        <w:t>法治思想作为学习党的二十大精神的重要内容,严格</w:t>
      </w:r>
      <w:r>
        <w:rPr>
          <w:rFonts w:hint="eastAsia" w:ascii="仿宋_GB2312" w:hAnsi="宋体" w:eastAsia="仿宋_GB2312" w:cs="仿宋_GB2312"/>
          <w:color w:val="000000"/>
          <w:kern w:val="0"/>
          <w:sz w:val="31"/>
          <w:szCs w:val="31"/>
          <w:lang w:val="en-US" w:eastAsia="zh-CN" w:bidi="ar"/>
        </w:rPr>
        <w:t>落实</w:t>
      </w:r>
      <w:r>
        <w:rPr>
          <w:rFonts w:hint="default" w:ascii="仿宋_GB2312" w:hAnsi="宋体" w:eastAsia="仿宋_GB2312" w:cs="仿宋_GB2312"/>
          <w:color w:val="000000"/>
          <w:kern w:val="0"/>
          <w:sz w:val="31"/>
          <w:szCs w:val="31"/>
          <w:lang w:val="en-US" w:eastAsia="zh-CN" w:bidi="ar"/>
        </w:rPr>
        <w:t xml:space="preserve">“第一议题”制度,纳入理论学习中心组学习计划。严格落实领导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干部学法制度,建立领导干部应知应会学法用法清单,将习近平法治思想纳入领导干部学法计划</w:t>
      </w:r>
      <w:r>
        <w:rPr>
          <w:rFonts w:hint="eastAsia" w:ascii="仿宋_GB2312" w:hAnsi="宋体" w:eastAsia="仿宋_GB2312" w:cs="仿宋_GB2312"/>
          <w:color w:val="000000"/>
          <w:kern w:val="0"/>
          <w:sz w:val="31"/>
          <w:szCs w:val="31"/>
          <w:lang w:val="en-US" w:eastAsia="zh-CN" w:bidi="ar"/>
        </w:rPr>
        <w:t>，每月开展一次集中研讨学习</w:t>
      </w:r>
      <w:r>
        <w:rPr>
          <w:rFonts w:hint="default" w:ascii="仿宋_GB2312" w:hAnsi="宋体" w:eastAsia="仿宋_GB2312" w:cs="仿宋_GB2312"/>
          <w:color w:val="000000"/>
          <w:kern w:val="0"/>
          <w:sz w:val="31"/>
          <w:szCs w:val="31"/>
          <w:lang w:val="en-US" w:eastAsia="zh-CN" w:bidi="ar"/>
        </w:rPr>
        <w:t>。</w:t>
      </w:r>
    </w:p>
    <w:p>
      <w:pPr>
        <w:keepNext w:val="0"/>
        <w:keepLines w:val="0"/>
        <w:widowControl/>
        <w:numPr>
          <w:ilvl w:val="0"/>
          <w:numId w:val="1"/>
        </w:numPr>
        <w:suppressLineNumbers w:val="0"/>
        <w:ind w:firstLine="643" w:firstLineChars="200"/>
        <w:jc w:val="left"/>
        <w:rPr>
          <w:rFonts w:hint="eastAsia" w:ascii="仿宋_GB2312" w:hAnsi="宋体"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健全政府机构职能体系，推动更好发挥政府作用</w:t>
      </w:r>
      <w:r>
        <w:rPr>
          <w:rFonts w:hint="eastAsia" w:ascii="仿宋_GB2312" w:hAnsi="宋体" w:cs="仿宋_GB2312"/>
          <w:b/>
          <w:bCs/>
          <w:color w:val="000000"/>
          <w:kern w:val="0"/>
          <w:sz w:val="32"/>
          <w:szCs w:val="32"/>
          <w:lang w:val="en-US" w:eastAsia="zh-CN" w:bidi="ar"/>
        </w:rPr>
        <w:t>。</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进一步理顺政府各部门职责关系，优化政府职能配置、工作流程。持续推进政府职能转变，提高行政管理效能</w:t>
      </w:r>
      <w:r>
        <w:rPr>
          <w:rFonts w:hint="eastAsia" w:ascii="仿宋_GB2312" w:hAnsi="宋体"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依法履行政府经济调节、市场监管、社会管理、公共服务、生态环境保护等职能，厘清政府和市场、政府和社会的关系</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打造一所高标准</w:t>
      </w:r>
      <w:r>
        <w:rPr>
          <w:rFonts w:hint="default" w:ascii="仿宋_GB2312" w:hAnsi="宋体" w:eastAsia="仿宋_GB2312" w:cs="仿宋_GB2312"/>
          <w:color w:val="000000"/>
          <w:kern w:val="0"/>
          <w:sz w:val="31"/>
          <w:szCs w:val="31"/>
          <w:lang w:val="en-US" w:eastAsia="zh-CN" w:bidi="ar"/>
        </w:rPr>
        <w:t>便民服务中心</w:t>
      </w:r>
      <w:r>
        <w:rPr>
          <w:rFonts w:hint="eastAsia" w:ascii="仿宋_GB2312" w:hAnsi="宋体" w:eastAsia="仿宋_GB2312" w:cs="仿宋_GB2312"/>
          <w:color w:val="000000"/>
          <w:kern w:val="0"/>
          <w:sz w:val="31"/>
          <w:szCs w:val="31"/>
          <w:lang w:val="en-US" w:eastAsia="zh-CN" w:bidi="ar"/>
        </w:rPr>
        <w:t>，并把</w:t>
      </w:r>
      <w:r>
        <w:rPr>
          <w:rFonts w:hint="default" w:ascii="仿宋_GB2312" w:hAnsi="宋体" w:eastAsia="仿宋_GB2312" w:cs="仿宋_GB2312"/>
          <w:color w:val="000000"/>
          <w:kern w:val="0"/>
          <w:sz w:val="31"/>
          <w:szCs w:val="31"/>
          <w:lang w:val="en-US" w:eastAsia="zh-CN" w:bidi="ar"/>
        </w:rPr>
        <w:t>事项清单,清单内的政务服务事项统一</w:t>
      </w:r>
      <w:r>
        <w:rPr>
          <w:rFonts w:hint="eastAsia" w:ascii="仿宋_GB2312" w:hAnsi="宋体" w:eastAsia="仿宋_GB2312" w:cs="仿宋_GB2312"/>
          <w:color w:val="000000"/>
          <w:kern w:val="0"/>
          <w:sz w:val="31"/>
          <w:szCs w:val="31"/>
          <w:lang w:val="en-US" w:eastAsia="zh-CN" w:bidi="ar"/>
        </w:rPr>
        <w:t>上墙，</w:t>
      </w:r>
      <w:r>
        <w:rPr>
          <w:rFonts w:hint="default" w:ascii="仿宋_GB2312" w:hAnsi="宋体" w:eastAsia="仿宋_GB2312" w:cs="仿宋_GB2312"/>
          <w:color w:val="000000"/>
          <w:kern w:val="0"/>
          <w:sz w:val="31"/>
          <w:szCs w:val="31"/>
          <w:lang w:val="en-US" w:eastAsia="zh-CN" w:bidi="ar"/>
        </w:rPr>
        <w:t>深化“一件事一次办”,推动覆盖个人服务事项基本实现“一件事一次办”</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（三）健全依法行政制度体系，加快推进政府治理规范化</w:t>
      </w:r>
    </w:p>
    <w:p>
      <w:pPr>
        <w:keepNext w:val="0"/>
        <w:keepLines w:val="0"/>
        <w:widowControl/>
        <w:suppressLineNumbers w:val="0"/>
        <w:jc w:val="left"/>
        <w:rPr>
          <w:rFonts w:hint="eastAsia"/>
          <w:lang w:val="en-US" w:eastAsia="zh-CN"/>
        </w:rPr>
      </w:pPr>
      <w:r>
        <w:rPr>
          <w:rFonts w:hint="eastAsia" w:ascii="仿宋_GB2312" w:hAnsi="宋体" w:eastAsia="仿宋_GB2312" w:cs="仿宋_GB2312"/>
          <w:b/>
          <w:bCs/>
          <w:color w:val="000000"/>
          <w:kern w:val="0"/>
          <w:sz w:val="32"/>
          <w:szCs w:val="32"/>
          <w:lang w:val="en-US" w:eastAsia="zh-CN" w:bidi="ar"/>
        </w:rPr>
        <w:t>程序化法治化</w:t>
      </w:r>
      <w:r>
        <w:rPr>
          <w:rFonts w:hint="eastAsia" w:ascii="仿宋_GB2312" w:hAnsi="宋体" w:cs="仿宋_GB2312"/>
          <w:b/>
          <w:bCs/>
          <w:color w:val="000000"/>
          <w:kern w:val="0"/>
          <w:sz w:val="32"/>
          <w:szCs w:val="32"/>
          <w:lang w:val="en-US" w:eastAsia="zh-CN" w:bidi="ar"/>
        </w:rPr>
        <w:t>。</w:t>
      </w:r>
      <w:r>
        <w:rPr>
          <w:rFonts w:ascii="仿宋_GB2312" w:hAnsi="宋体" w:eastAsia="仿宋_GB2312" w:cs="仿宋_GB2312"/>
          <w:color w:val="000000"/>
          <w:kern w:val="0"/>
          <w:sz w:val="31"/>
          <w:szCs w:val="31"/>
          <w:lang w:val="en-US" w:eastAsia="zh-CN" w:bidi="ar"/>
        </w:rPr>
        <w:t>有备必审、有错必纠”</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明确1名同志专门负责文件审核工作，</w:t>
      </w:r>
      <w:r>
        <w:rPr>
          <w:rFonts w:hint="default" w:ascii="仿宋_GB2312" w:hAnsi="宋体" w:eastAsia="仿宋_GB2312" w:cs="仿宋_GB2312"/>
          <w:color w:val="000000"/>
          <w:kern w:val="0"/>
          <w:sz w:val="31"/>
          <w:szCs w:val="31"/>
          <w:lang w:val="en-US" w:eastAsia="zh-CN" w:bidi="ar"/>
        </w:rPr>
        <w:t>对</w:t>
      </w:r>
      <w:r>
        <w:rPr>
          <w:rFonts w:hint="eastAsia" w:ascii="仿宋_GB2312" w:hAnsi="宋体" w:eastAsia="仿宋_GB2312" w:cs="仿宋_GB2312"/>
          <w:color w:val="000000"/>
          <w:kern w:val="0"/>
          <w:sz w:val="31"/>
          <w:szCs w:val="31"/>
          <w:lang w:val="en-US" w:eastAsia="zh-CN" w:bidi="ar"/>
        </w:rPr>
        <w:t>发现</w:t>
      </w:r>
      <w:r>
        <w:rPr>
          <w:rFonts w:hint="default" w:ascii="仿宋_GB2312" w:hAnsi="宋体" w:eastAsia="仿宋_GB2312" w:cs="仿宋_GB2312"/>
          <w:color w:val="000000"/>
          <w:kern w:val="0"/>
          <w:sz w:val="31"/>
          <w:szCs w:val="31"/>
          <w:lang w:val="en-US" w:eastAsia="zh-CN" w:bidi="ar"/>
        </w:rPr>
        <w:t>未依照法定程序制发和存在违法问题的行政规范性文件,及时</w:t>
      </w:r>
      <w:r>
        <w:rPr>
          <w:rFonts w:hint="eastAsia" w:ascii="仿宋_GB2312" w:hAnsi="宋体" w:eastAsia="仿宋_GB2312" w:cs="仿宋_GB2312"/>
          <w:color w:val="000000"/>
          <w:kern w:val="0"/>
          <w:sz w:val="31"/>
          <w:szCs w:val="31"/>
          <w:lang w:val="en-US" w:eastAsia="zh-CN" w:bidi="ar"/>
        </w:rPr>
        <w:t>进行修改</w:t>
      </w:r>
      <w:r>
        <w:rPr>
          <w:rFonts w:ascii="仿宋_GB2312" w:hAnsi="宋体" w:eastAsia="仿宋_GB2312" w:cs="仿宋_GB2312"/>
          <w:color w:val="000000"/>
          <w:kern w:val="0"/>
          <w:sz w:val="31"/>
          <w:szCs w:val="31"/>
          <w:lang w:val="en-US" w:eastAsia="zh-CN" w:bidi="ar"/>
        </w:rPr>
        <w:t>。</w:t>
      </w:r>
    </w:p>
    <w:p>
      <w:pPr>
        <w:keepNext w:val="0"/>
        <w:keepLines w:val="0"/>
        <w:widowControl/>
        <w:suppressLineNumbers w:val="0"/>
        <w:ind w:firstLine="643" w:firstLineChars="200"/>
        <w:jc w:val="left"/>
        <w:rPr>
          <w:rFonts w:hint="eastAsia"/>
          <w:lang w:val="en-US" w:eastAsia="zh-CN"/>
        </w:rPr>
      </w:pPr>
      <w:r>
        <w:rPr>
          <w:rFonts w:hint="eastAsia" w:ascii="仿宋_GB2312" w:hAnsi="宋体" w:cs="仿宋_GB2312"/>
          <w:b/>
          <w:bCs/>
          <w:color w:val="000000"/>
          <w:kern w:val="0"/>
          <w:sz w:val="32"/>
          <w:szCs w:val="32"/>
          <w:lang w:val="en-US" w:eastAsia="zh-CN" w:bidi="ar"/>
        </w:rPr>
        <w:t>（四）</w:t>
      </w:r>
      <w:r>
        <w:rPr>
          <w:rFonts w:hint="eastAsia" w:ascii="仿宋_GB2312" w:hAnsi="宋体" w:eastAsia="仿宋_GB2312" w:cs="仿宋_GB2312"/>
          <w:b/>
          <w:bCs/>
          <w:color w:val="000000"/>
          <w:kern w:val="0"/>
          <w:sz w:val="32"/>
          <w:szCs w:val="32"/>
          <w:lang w:val="en-US" w:eastAsia="zh-CN" w:bidi="ar"/>
        </w:rPr>
        <w:t>健全突发事件应对体系，依法预防处置重大突发事件</w:t>
      </w:r>
      <w:r>
        <w:rPr>
          <w:rFonts w:hint="eastAsia" w:ascii="仿宋_GB2312" w:hAnsi="宋体" w:cs="仿宋_GB2312"/>
          <w:b/>
          <w:bCs/>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根据国家突发事件总体应急预案制定以及专项应急预案修订情况,及时修订</w:t>
      </w:r>
      <w:r>
        <w:rPr>
          <w:rFonts w:hint="eastAsia" w:ascii="仿宋_GB2312" w:hAnsi="宋体" w:cs="仿宋_GB2312"/>
          <w:color w:val="000000"/>
          <w:kern w:val="0"/>
          <w:sz w:val="32"/>
          <w:szCs w:val="32"/>
          <w:lang w:val="en-US" w:eastAsia="zh-CN" w:bidi="ar"/>
        </w:rPr>
        <w:t>2023年邢庄镇</w:t>
      </w:r>
      <w:r>
        <w:rPr>
          <w:rFonts w:hint="default" w:ascii="仿宋_GB2312" w:hAnsi="宋体" w:eastAsia="仿宋_GB2312" w:cs="仿宋_GB2312"/>
          <w:color w:val="000000"/>
          <w:kern w:val="0"/>
          <w:sz w:val="32"/>
          <w:szCs w:val="32"/>
          <w:lang w:val="en-US" w:eastAsia="zh-CN" w:bidi="ar"/>
        </w:rPr>
        <w:t>突发事件总体和专项应急预案,完善覆盖各级、各部门、各行业的突发事件应急预案体系。</w:t>
      </w:r>
      <w:r>
        <w:rPr>
          <w:rFonts w:hint="eastAsia" w:ascii="仿宋_GB2312" w:hAnsi="宋体" w:cs="仿宋_GB2312"/>
          <w:color w:val="000000"/>
          <w:kern w:val="0"/>
          <w:sz w:val="32"/>
          <w:szCs w:val="32"/>
          <w:lang w:val="en-US" w:eastAsia="zh-CN" w:bidi="ar"/>
        </w:rPr>
        <w:t>督促21个行政村同步制定应急预案，</w:t>
      </w:r>
      <w:r>
        <w:rPr>
          <w:rFonts w:hint="default" w:ascii="仿宋_GB2312" w:hAnsi="宋体" w:eastAsia="仿宋_GB2312" w:cs="仿宋_GB2312"/>
          <w:color w:val="000000"/>
          <w:kern w:val="0"/>
          <w:sz w:val="32"/>
          <w:szCs w:val="32"/>
          <w:lang w:val="en-US" w:eastAsia="zh-CN" w:bidi="ar"/>
        </w:rPr>
        <w:t>提高突发事件应对法治化规范化水平。</w:t>
      </w:r>
    </w:p>
    <w:p>
      <w:pPr>
        <w:keepNext w:val="0"/>
        <w:keepLines w:val="0"/>
        <w:widowControl/>
        <w:suppressLineNumbers w:val="0"/>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w:t>
      </w:r>
      <w:r>
        <w:rPr>
          <w:rFonts w:hint="eastAsia" w:ascii="仿宋_GB2312" w:hAnsi="宋体" w:cs="仿宋_GB2312"/>
          <w:b/>
          <w:bCs/>
          <w:color w:val="000000"/>
          <w:kern w:val="0"/>
          <w:sz w:val="32"/>
          <w:szCs w:val="32"/>
          <w:lang w:val="en-US" w:eastAsia="zh-CN" w:bidi="ar"/>
        </w:rPr>
        <w:t>五</w:t>
      </w:r>
      <w:r>
        <w:rPr>
          <w:rFonts w:hint="eastAsia" w:ascii="仿宋_GB2312" w:hAnsi="宋体" w:eastAsia="仿宋_GB2312" w:cs="仿宋_GB2312"/>
          <w:b/>
          <w:bCs/>
          <w:color w:val="000000"/>
          <w:kern w:val="0"/>
          <w:sz w:val="32"/>
          <w:szCs w:val="32"/>
          <w:lang w:val="en-US" w:eastAsia="zh-CN" w:bidi="ar"/>
        </w:rPr>
        <w:t>）健全社会矛盾纠纷行政预防调处化解体系，不断促</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进社会公平正义</w:t>
      </w:r>
      <w:r>
        <w:rPr>
          <w:rFonts w:hint="eastAsia" w:ascii="仿宋_GB2312" w:hAnsi="宋体"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邢庄镇制定了以教育、疏导为主的信访工作思路，落实了班子成员定期接访、变上访为下访的预防措施，明确了重点信访问题领导包案、专班化解，镇村干部分级负责的工作责任制。进一步畅通信访渠道，规范信访程序，维护信访秩序，落实信访责任，依法有效地化解各类矛盾纠纷和信访问题，</w:t>
      </w:r>
      <w:r>
        <w:rPr>
          <w:rFonts w:ascii="仿宋_GB2312" w:eastAsia="仿宋_GB2312"/>
          <w:snapToGrid w:val="0"/>
          <w:color w:val="000000"/>
          <w:sz w:val="32"/>
          <w:highlight w:val="none"/>
        </w:rPr>
        <w:t>年内调处矛盾纠纷</w:t>
      </w:r>
      <w:r>
        <w:rPr>
          <w:rFonts w:hint="eastAsia" w:ascii="仿宋_GB2312" w:eastAsia="仿宋_GB2312"/>
          <w:snapToGrid w:val="0"/>
          <w:color w:val="000000"/>
          <w:sz w:val="32"/>
          <w:highlight w:val="none"/>
          <w:lang w:val="en-US" w:eastAsia="zh-CN"/>
        </w:rPr>
        <w:t>50</w:t>
      </w:r>
      <w:r>
        <w:rPr>
          <w:rFonts w:ascii="仿宋_GB2312" w:eastAsia="仿宋_GB2312"/>
          <w:snapToGrid w:val="0"/>
          <w:color w:val="000000"/>
          <w:sz w:val="32"/>
          <w:highlight w:val="none"/>
        </w:rPr>
        <w:t>件，调处率</w:t>
      </w:r>
      <w:r>
        <w:rPr>
          <w:rFonts w:hint="eastAsia" w:ascii="仿宋_GB2312" w:eastAsia="仿宋_GB2312"/>
          <w:snapToGrid w:val="0"/>
          <w:color w:val="000000"/>
          <w:sz w:val="32"/>
          <w:highlight w:val="none"/>
          <w:lang w:val="en-US" w:eastAsia="zh-CN"/>
        </w:rPr>
        <w:t>95</w:t>
      </w:r>
      <w:r>
        <w:rPr>
          <w:rFonts w:ascii="仿宋_GB2312" w:eastAsia="仿宋_GB2312"/>
          <w:snapToGrid w:val="0"/>
          <w:color w:val="000000"/>
          <w:sz w:val="32"/>
          <w:highlight w:val="none"/>
        </w:rPr>
        <w:t>%</w:t>
      </w:r>
      <w:r>
        <w:rPr>
          <w:rFonts w:hint="eastAsia" w:ascii="仿宋_GB2312" w:eastAsia="仿宋_GB2312"/>
          <w:snapToGrid w:val="0"/>
          <w:color w:val="000000"/>
          <w:sz w:val="32"/>
          <w:highlight w:val="none"/>
          <w:lang w:eastAsia="zh-CN"/>
        </w:rPr>
        <w:t>，</w:t>
      </w:r>
      <w:r>
        <w:rPr>
          <w:rFonts w:hint="eastAsia" w:ascii="仿宋_GB2312" w:hAnsi="宋体" w:eastAsia="仿宋_GB2312" w:cs="仿宋_GB2312"/>
          <w:color w:val="000000"/>
          <w:kern w:val="0"/>
          <w:sz w:val="32"/>
          <w:szCs w:val="32"/>
          <w:lang w:val="en-US" w:eastAsia="zh-CN" w:bidi="ar"/>
        </w:rPr>
        <w:t>进一步畅通了群众利益诉求渠道，使群众反映的合法合理诉求得到了有效化解。</w:t>
      </w:r>
    </w:p>
    <w:p>
      <w:pPr>
        <w:keepNext w:val="0"/>
        <w:keepLines w:val="0"/>
        <w:widowControl/>
        <w:suppressLineNumbers w:val="0"/>
        <w:ind w:firstLine="643" w:firstLineChars="200"/>
        <w:jc w:val="left"/>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w:t>
      </w:r>
      <w:r>
        <w:rPr>
          <w:rFonts w:hint="eastAsia" w:ascii="仿宋_GB2312" w:hAnsi="宋体" w:cs="仿宋_GB2312"/>
          <w:b/>
          <w:bCs/>
          <w:color w:val="000000"/>
          <w:kern w:val="0"/>
          <w:sz w:val="32"/>
          <w:szCs w:val="32"/>
          <w:lang w:val="en-US" w:eastAsia="zh-CN" w:bidi="ar"/>
        </w:rPr>
        <w:t>六</w:t>
      </w:r>
      <w:r>
        <w:rPr>
          <w:rFonts w:hint="eastAsia" w:ascii="仿宋_GB2312" w:hAnsi="宋体" w:eastAsia="仿宋_GB2312" w:cs="仿宋_GB2312"/>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健全行政执法工作体系，全面推进严格规范公正文</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明执法。</w:t>
      </w:r>
      <w:r>
        <w:rPr>
          <w:rFonts w:hint="eastAsia" w:ascii="仿宋_GB2312" w:hAnsi="宋体" w:eastAsia="仿宋_GB2312" w:cs="仿宋_GB2312"/>
          <w:color w:val="000000"/>
          <w:kern w:val="0"/>
          <w:sz w:val="32"/>
          <w:szCs w:val="32"/>
          <w:lang w:val="en-US" w:eastAsia="zh-CN" w:bidi="ar"/>
        </w:rPr>
        <w:t>邢庄镇持续规范行政执法行为，加强程序制度建设，细化执法流程，明确执法环节和步骤，规范取证活动，坚持文明执法。在主题教育中开展“我为群众办实事”实践活动，坚决纠正执法不公、随意执法、选择性执法等侵害群众利益问题专项整治工作。为提高全镇执法人员素质和执法水平，结合行政执法证件管理要求，认真抓好全镇执法人员证件的换发以及报名培训考试等工作，强化了行政机关依法管理行政执法证件的意识，维护了行政执法证件的严肃性。</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w:t>
      </w:r>
      <w:r>
        <w:rPr>
          <w:rFonts w:hint="eastAsia" w:ascii="仿宋_GB2312" w:hAnsi="宋体" w:cs="仿宋_GB2312"/>
          <w:b/>
          <w:bCs/>
          <w:color w:val="000000"/>
          <w:kern w:val="0"/>
          <w:sz w:val="32"/>
          <w:szCs w:val="32"/>
          <w:lang w:val="en-US" w:eastAsia="zh-CN" w:bidi="ar"/>
        </w:rPr>
        <w:t>七</w:t>
      </w:r>
      <w:r>
        <w:rPr>
          <w:rFonts w:hint="eastAsia" w:ascii="仿宋_GB2312" w:hAnsi="宋体" w:eastAsia="仿宋_GB2312" w:cs="仿宋_GB2312"/>
          <w:b/>
          <w:bCs/>
          <w:color w:val="000000"/>
          <w:kern w:val="0"/>
          <w:sz w:val="32"/>
          <w:szCs w:val="32"/>
          <w:lang w:val="en-US" w:eastAsia="zh-CN" w:bidi="ar"/>
        </w:rPr>
        <w:t>）广泛宣传，营造依法治镇浓厚氛围。</w:t>
      </w:r>
      <w:r>
        <w:rPr>
          <w:rFonts w:hint="eastAsia" w:ascii="仿宋_GB2312" w:hAnsi="宋体" w:eastAsia="仿宋_GB2312" w:cs="仿宋_GB2312"/>
          <w:color w:val="000000"/>
          <w:kern w:val="0"/>
          <w:sz w:val="32"/>
          <w:szCs w:val="32"/>
          <w:lang w:val="en-US" w:eastAsia="zh-CN" w:bidi="ar"/>
        </w:rPr>
        <w:t>邢庄镇按照年初制定的普法工作计划，着力营造依法治镇的浓厚氛围，在辖区内深入开展丰富多彩的群众性普法文化活动100余次，</w:t>
      </w:r>
      <w:r>
        <w:rPr>
          <w:rFonts w:ascii="仿宋_GB2312" w:eastAsia="仿宋_GB2312"/>
          <w:snapToGrid w:val="0"/>
          <w:color w:val="000000"/>
          <w:sz w:val="32"/>
        </w:rPr>
        <w:t>累计印发各类宣传材料1</w:t>
      </w:r>
      <w:r>
        <w:rPr>
          <w:rFonts w:hint="eastAsia" w:ascii="仿宋_GB2312" w:eastAsia="仿宋_GB2312"/>
          <w:snapToGrid w:val="0"/>
          <w:color w:val="000000"/>
          <w:sz w:val="32"/>
          <w:lang w:val="en-US" w:eastAsia="zh-CN"/>
        </w:rPr>
        <w:t>.</w:t>
      </w:r>
      <w:r>
        <w:rPr>
          <w:rFonts w:ascii="仿宋_GB2312" w:eastAsia="仿宋_GB2312"/>
          <w:snapToGrid w:val="0"/>
          <w:color w:val="000000"/>
          <w:sz w:val="32"/>
        </w:rPr>
        <w:t>5万余份</w:t>
      </w:r>
      <w:r>
        <w:rPr>
          <w:rFonts w:hint="eastAsia" w:ascii="仿宋_GB2312" w:hAnsi="宋体" w:eastAsia="仿宋_GB2312" w:cs="仿宋_GB2312"/>
          <w:color w:val="000000"/>
          <w:kern w:val="0"/>
          <w:sz w:val="32"/>
          <w:szCs w:val="32"/>
          <w:lang w:val="en-US" w:eastAsia="zh-CN" w:bidi="ar"/>
        </w:rPr>
        <w:t>。重点宣传国家安全、信访工作条例、社会治安、婚姻家庭、土地管理和民法典等与群众生产、生活密切相关的法律知识，开创了上下联动、互相呼应、丰富生动的法制宣传教育新局面。邢庄镇充分发挥自身优势，在全镇性重大活动期间，镇平安办组织镇司法所、派出所等相关成员单位开展专题宣传6次，受教群众5000余人，受到群众的一致好评，全镇上下掀起一股学法、用法、守法的热潮。</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三、存在的不足、原因和问题整改情况</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存在的问题主要有：</w:t>
      </w:r>
      <w:r>
        <w:rPr>
          <w:rFonts w:hint="eastAsia" w:ascii="仿宋_GB2312" w:hAnsi="宋体" w:eastAsia="仿宋_GB2312" w:cs="仿宋_GB2312"/>
          <w:color w:val="000000"/>
          <w:kern w:val="0"/>
          <w:sz w:val="32"/>
          <w:szCs w:val="32"/>
          <w:lang w:val="en-US" w:eastAsia="zh-CN" w:bidi="ar"/>
        </w:rPr>
        <w:t>一是极少数党员干部依法行政的意识不强，没有真正把依法办事落实到具体的行政管理工作中去，依法行政水平不高；</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是工作能力有所欠缺。邢庄镇依法对交办的36处违建和残垣断壁进行拆除，其他35处顺利拆除取得显著成果的同时，也发生了刘庆房屋拆除案件。邢庄镇班子成员进行了深刻的分析与反省，刘庆房屋拆除案件的发生，一定程度上反映了镇执法人员在落实相关政策时存在一些问题。</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主要原因是：</w:t>
      </w:r>
      <w:r>
        <w:rPr>
          <w:rFonts w:hint="eastAsia" w:ascii="仿宋_GB2312" w:hAnsi="宋体" w:eastAsia="仿宋_GB2312" w:cs="仿宋_GB2312"/>
          <w:color w:val="000000"/>
          <w:kern w:val="0"/>
          <w:sz w:val="32"/>
          <w:szCs w:val="32"/>
          <w:lang w:val="en-US" w:eastAsia="zh-CN" w:bidi="ar"/>
        </w:rPr>
        <w:t>一是在法治政府建设工作推进过程中，法律法规的宣传力度不够，部分党员干部学法用法、依法行政意识不强；</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是专业的行政执法培训较少，执法人员缺少系统的行政法规培训，依法行政水平不高，对政策的把握能力不强。工作方式方法不到位。执法人员应当重视程序价值，严格按照法律规定的时限、方式、步骤履行职责，提升依法行政水平，推进执法队伍正规化、专业化、职业化。</w:t>
      </w:r>
    </w:p>
    <w:p>
      <w:pPr>
        <w:keepNext w:val="0"/>
        <w:keepLines w:val="0"/>
        <w:widowControl/>
        <w:suppressLineNumbers w:val="0"/>
        <w:ind w:firstLine="640" w:firstLineChars="200"/>
        <w:jc w:val="left"/>
        <w:rPr>
          <w:rFonts w:hint="eastAsia"/>
          <w:lang w:val="en-US" w:eastAsia="zh-CN"/>
        </w:rPr>
      </w:pPr>
      <w:r>
        <w:rPr>
          <w:rFonts w:hint="eastAsia" w:ascii="仿宋_GB2312" w:hAnsi="宋体" w:eastAsia="仿宋_GB2312" w:cs="仿宋_GB2312"/>
          <w:color w:val="000000"/>
          <w:kern w:val="0"/>
          <w:sz w:val="32"/>
          <w:szCs w:val="32"/>
          <w:lang w:val="en-US" w:eastAsia="zh-CN" w:bidi="ar"/>
        </w:rPr>
        <w:t>三是执法人员证据留存意识不足。执法人员应当依法搜集和固定证据，积极化解基层矛盾争议，做好留痕工作，强化职权法定意识，让执法权在法律制度轨道内运行，做到“法无授权不可为”。</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问题整改情况：</w:t>
      </w:r>
      <w:r>
        <w:rPr>
          <w:rFonts w:hint="eastAsia" w:ascii="仿宋_GB2312" w:hAnsi="宋体" w:eastAsia="仿宋_GB2312" w:cs="仿宋_GB2312"/>
          <w:color w:val="000000"/>
          <w:kern w:val="0"/>
          <w:sz w:val="32"/>
          <w:szCs w:val="32"/>
          <w:lang w:val="en-US" w:eastAsia="zh-CN" w:bidi="ar"/>
        </w:rPr>
        <w:t>一是狠抓领导干部和公职人员学法。建立了党委中心组学法制度和学法计划，做到“三个一”：即有一份学习计划、有一套学习资料、有一本学法笔记本。党员干部的用法和依法行政等意识得到了全面的提高。</w:t>
      </w:r>
    </w:p>
    <w:p>
      <w:pPr>
        <w:keepNext w:val="0"/>
        <w:keepLines w:val="0"/>
        <w:widowControl/>
        <w:suppressLineNumbers w:val="0"/>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是2023年度邢庄镇综合行政执法大队按照上级要求，定期组织全队工作人员开展学习培训各项公共法律知识，达到邢庄镇综合行政执法大队全覆盖。积极参加县司法局组织的各个视频会议、现场会议、执法大比武活动、周口市执法业务知识培训等各项活动并组织关于各项培训内容的考试。</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四、下一年度法治政府建设的初步安排</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（一）创新方法，着力提高依法行政水平。</w:t>
      </w:r>
      <w:r>
        <w:rPr>
          <w:rFonts w:hint="eastAsia" w:ascii="仿宋_GB2312" w:hAnsi="宋体" w:eastAsia="仿宋_GB2312" w:cs="仿宋_GB2312"/>
          <w:color w:val="000000"/>
          <w:kern w:val="0"/>
          <w:sz w:val="32"/>
          <w:szCs w:val="32"/>
          <w:lang w:val="en-US" w:eastAsia="zh-CN" w:bidi="ar"/>
        </w:rPr>
        <w:t>全面推进依法行政，建设一支政治强、作风硬、业务精的法制工作队伍。详细制定法制工作人员素质培训计划，逐步实现人员专业化，办事程序化，处事高效化的目标。严格执行依法行政工作考核制度，规范行政执法行为，提高依法行政能力。加强政府决策调研，探索思考政府职能转变及体制改革等前沿问题，拓宽依法行政的思路，探索解决实际工作中的行政执法问题，充分发挥助手作用。</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（二）强化责任，加大行政行为监督力度。</w:t>
      </w:r>
      <w:r>
        <w:rPr>
          <w:rFonts w:hint="eastAsia" w:ascii="仿宋_GB2312" w:hAnsi="宋体" w:eastAsia="仿宋_GB2312" w:cs="仿宋_GB2312"/>
          <w:color w:val="000000"/>
          <w:kern w:val="0"/>
          <w:sz w:val="32"/>
          <w:szCs w:val="32"/>
          <w:lang w:val="en-US" w:eastAsia="zh-CN" w:bidi="ar"/>
        </w:rPr>
        <w:t>进一步完善相关法规和制度，紧紧围绕“职能科学、权责法定、执法严明、公开公正、廉洁高效、守法诚信”的法治政府总体建设目标，通过深化行政审批制度改革，完善政务服务系统，逐步健全依法决策机制。加强规范性文件监管，加强行政执法监督检查，不断改进行政执法；完善政府内部监督，强化重点领域监督，从而强化对行政权力的制约和监督，全面推进政务公开，加强政府信息透明度，自觉接受社会和群众的监督。</w:t>
      </w:r>
    </w:p>
    <w:p>
      <w:pPr>
        <w:keepNext w:val="0"/>
        <w:keepLines w:val="0"/>
        <w:widowControl/>
        <w:suppressLineNumbers w:val="0"/>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（三）持续发力，营造出良好的法治氛围。</w:t>
      </w:r>
      <w:r>
        <w:rPr>
          <w:rFonts w:hint="eastAsia" w:ascii="仿宋_GB2312" w:hAnsi="宋体" w:eastAsia="仿宋_GB2312" w:cs="仿宋_GB2312"/>
          <w:color w:val="000000"/>
          <w:kern w:val="0"/>
          <w:sz w:val="32"/>
          <w:szCs w:val="32"/>
          <w:lang w:val="en-US" w:eastAsia="zh-CN" w:bidi="ar"/>
        </w:rPr>
        <w:t>深入持续抓好党员干部学法用法，不断提高依法执政能力，切实加强法律培训，努力提高机关工作人员的法律素质和依法办事能力，树立良好的法治政府形象，加快法治政府建设，推进全社会的依法行政。紧紧抓住群众的普法教育不放松，注重农村法制宣传教育，努力消除普法盲区死角。加大对法制宣传经费投入，积极改善法制宣传必备的通讯、交通工具，利用灵活多样的宣传形式，形成全社会共同参与法治建设的良好氛围。</w:t>
      </w:r>
    </w:p>
    <w:p>
      <w:pPr>
        <w:pStyle w:val="2"/>
        <w:rPr>
          <w:rFonts w:hint="eastAsia" w:ascii="仿宋_GB2312" w:hAnsi="宋体" w:eastAsia="仿宋_GB2312" w:cs="仿宋_GB2312"/>
          <w:color w:val="000000"/>
          <w:kern w:val="0"/>
          <w:sz w:val="32"/>
          <w:szCs w:val="32"/>
          <w:lang w:val="en-US" w:eastAsia="zh-CN" w:bidi="ar"/>
        </w:rPr>
      </w:pPr>
    </w:p>
    <w:p>
      <w:pPr>
        <w:pStyle w:val="2"/>
        <w:rPr>
          <w:rFonts w:hint="default"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firstLineChars="200"/>
        <w:jc w:val="righ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邢庄镇人民政府</w:t>
      </w:r>
    </w:p>
    <w:p>
      <w:pPr>
        <w:keepNext w:val="0"/>
        <w:keepLines w:val="0"/>
        <w:widowControl/>
        <w:suppressLineNumbers w:val="0"/>
        <w:ind w:firstLine="640" w:firstLineChars="200"/>
        <w:jc w:val="righ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2023年12月14日</w:t>
      </w:r>
    </w:p>
    <w:p>
      <w:pPr>
        <w:pStyle w:val="13"/>
        <w:rPr>
          <w:rFonts w:hint="default"/>
          <w:lang w:val="en-US" w:eastAsia="zh-CN"/>
        </w:rPr>
      </w:pPr>
    </w:p>
    <w:sectPr>
      <w:footerReference r:id="rId3" w:type="default"/>
      <w:pgSz w:w="11906" w:h="16838"/>
      <w:pgMar w:top="2098" w:right="1587" w:bottom="2098" w:left="1587" w:header="850" w:footer="1502" w:gutter="0"/>
      <w:cols w:space="0" w:num="1"/>
      <w:docGrid w:type="lines" w:linePitch="5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7480"/>
    </w:sdtPr>
    <w:sdtContent>
      <w:p>
        <w:pPr>
          <w:pStyle w:val="6"/>
          <w:jc w:val="center"/>
        </w:pP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EC25B"/>
    <w:multiLevelType w:val="singleLevel"/>
    <w:tmpl w:val="F1DEC2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RjMDVhZGUxNGMyM2I3YTYxZmRhMzE1MWQ5NzMifQ=="/>
  </w:docVars>
  <w:rsids>
    <w:rsidRoot w:val="3E8B5A18"/>
    <w:rsid w:val="008454C3"/>
    <w:rsid w:val="00A925D4"/>
    <w:rsid w:val="00BD124A"/>
    <w:rsid w:val="02242207"/>
    <w:rsid w:val="0EA424BE"/>
    <w:rsid w:val="0FDB761F"/>
    <w:rsid w:val="103C2EA6"/>
    <w:rsid w:val="15FE0400"/>
    <w:rsid w:val="170959B9"/>
    <w:rsid w:val="1B002D7F"/>
    <w:rsid w:val="1B9910F5"/>
    <w:rsid w:val="1C041A63"/>
    <w:rsid w:val="1C5B683B"/>
    <w:rsid w:val="1FEC1EB9"/>
    <w:rsid w:val="20100F65"/>
    <w:rsid w:val="271126CE"/>
    <w:rsid w:val="2D324702"/>
    <w:rsid w:val="355D4277"/>
    <w:rsid w:val="36EC51CF"/>
    <w:rsid w:val="38233C8D"/>
    <w:rsid w:val="39B66B4B"/>
    <w:rsid w:val="3E8B5A18"/>
    <w:rsid w:val="3F846178"/>
    <w:rsid w:val="44D24B25"/>
    <w:rsid w:val="457073C3"/>
    <w:rsid w:val="47602931"/>
    <w:rsid w:val="48D918AF"/>
    <w:rsid w:val="4A570096"/>
    <w:rsid w:val="4ADB2F6E"/>
    <w:rsid w:val="50D53CAC"/>
    <w:rsid w:val="54A10681"/>
    <w:rsid w:val="553A4865"/>
    <w:rsid w:val="5B131B03"/>
    <w:rsid w:val="63886770"/>
    <w:rsid w:val="63C126DC"/>
    <w:rsid w:val="699D2672"/>
    <w:rsid w:val="6AE403DE"/>
    <w:rsid w:val="6AE5143E"/>
    <w:rsid w:val="6BBD782D"/>
    <w:rsid w:val="6F8859BA"/>
    <w:rsid w:val="71122E63"/>
    <w:rsid w:val="723C03AE"/>
    <w:rsid w:val="76290015"/>
    <w:rsid w:val="778E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44"/>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3">
    <w:name w:val="Body Text"/>
    <w:basedOn w:val="1"/>
    <w:next w:val="4"/>
    <w:qFormat/>
    <w:uiPriority w:val="0"/>
    <w:pPr>
      <w:spacing w:after="120"/>
    </w:pPr>
  </w:style>
  <w:style w:type="paragraph" w:customStyle="1" w:styleId="4">
    <w:name w:val="正文文本 21"/>
    <w:basedOn w:val="1"/>
    <w:qFormat/>
    <w:uiPriority w:val="0"/>
    <w:pPr>
      <w:spacing w:line="480" w:lineRule="auto"/>
    </w:pPr>
    <w:rPr>
      <w:rFonts w:ascii="Times New Roman" w:hAnsi="Times New Roman"/>
      <w:szCs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next w:val="1"/>
    <w:qFormat/>
    <w:uiPriority w:val="0"/>
    <w:pPr>
      <w:ind w:firstLine="420" w:firstLineChars="100"/>
    </w:pPr>
  </w:style>
  <w:style w:type="character" w:styleId="12">
    <w:name w:val="Strong"/>
    <w:basedOn w:val="11"/>
    <w:qFormat/>
    <w:uiPriority w:val="22"/>
    <w:rPr>
      <w:b/>
      <w:bCs/>
    </w:rPr>
  </w:style>
  <w:style w:type="paragraph" w:customStyle="1" w:styleId="13">
    <w:name w:val="正文首行缩进1"/>
    <w:basedOn w:val="3"/>
    <w:autoRedefine/>
    <w:qFormat/>
    <w:uiPriority w:val="0"/>
    <w:pPr>
      <w:ind w:firstLine="420" w:firstLineChars="100"/>
    </w:pPr>
  </w:style>
  <w:style w:type="paragraph" w:customStyle="1" w:styleId="14">
    <w:name w:val="Body Text First Indent1"/>
    <w:basedOn w:val="3"/>
    <w:qFormat/>
    <w:uiPriority w:val="99"/>
    <w:pPr>
      <w:spacing w:after="0"/>
      <w:ind w:firstLine="420" w:firstLineChars="100"/>
    </w:pPr>
  </w:style>
  <w:style w:type="paragraph" w:customStyle="1" w:styleId="15">
    <w:name w:val="正文文本 211"/>
    <w:basedOn w:val="1"/>
    <w:autoRedefine/>
    <w:qFormat/>
    <w:uiPriority w:val="0"/>
    <w:pPr>
      <w:spacing w:line="480" w:lineRule="auto"/>
    </w:pPr>
  </w:style>
  <w:style w:type="character" w:customStyle="1" w:styleId="16">
    <w:name w:val="批注框文本 Char"/>
    <w:basedOn w:val="11"/>
    <w:link w:val="5"/>
    <w:autoRedefine/>
    <w:qFormat/>
    <w:uiPriority w:val="0"/>
    <w:rPr>
      <w:rFonts w:eastAsia="仿宋_GB2312" w:cs="仿宋_GB2312" w:asciiTheme="minorHAnsi" w:hAnsiTheme="minorHAnsi"/>
      <w:kern w:val="2"/>
      <w:sz w:val="18"/>
      <w:szCs w:val="18"/>
    </w:rPr>
  </w:style>
  <w:style w:type="paragraph" w:customStyle="1" w:styleId="17">
    <w:name w:val="contentfo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Body text|1"/>
    <w:basedOn w:val="1"/>
    <w:qFormat/>
    <w:uiPriority w:val="0"/>
    <w:pPr>
      <w:widowControl w:val="0"/>
      <w:spacing w:line="418" w:lineRule="auto"/>
      <w:ind w:firstLine="400"/>
    </w:pPr>
    <w:rPr>
      <w:rFonts w:ascii="宋体" w:hAnsi="宋体" w:cs="宋体"/>
      <w:sz w:val="30"/>
      <w:szCs w:val="30"/>
      <w:lang w:val="zh-TW" w:eastAsia="zh-TW" w:bidi="zh-TW"/>
    </w:rPr>
  </w:style>
  <w:style w:type="character" w:customStyle="1" w:styleId="19">
    <w:name w:val="font51"/>
    <w:basedOn w:val="11"/>
    <w:autoRedefine/>
    <w:qFormat/>
    <w:uiPriority w:val="0"/>
    <w:rPr>
      <w:rFonts w:hint="default" w:ascii="Arial" w:hAnsi="Arial" w:cs="Arial"/>
      <w:color w:val="000000"/>
      <w:sz w:val="24"/>
      <w:szCs w:val="24"/>
      <w:u w:val="none"/>
    </w:rPr>
  </w:style>
  <w:style w:type="character" w:customStyle="1" w:styleId="20">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Words>
  <Characters>1052</Characters>
  <Lines>8</Lines>
  <Paragraphs>2</Paragraphs>
  <TotalTime>49</TotalTime>
  <ScaleCrop>false</ScaleCrop>
  <LinksUpToDate>false</LinksUpToDate>
  <CharactersWithSpaces>1234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2020-07-02T02:36:00Z</dcterms:created>
  <dc:creator>Administrator</dc:creator>
  <cp:lastModifiedBy>永玉</cp:lastModifiedBy>
  <cp:lastPrinted>2023-12-18T06:21:00Z</cp:lastPrinted>
  <dcterms:modified xsi:type="dcterms:W3CDTF">2023-12-20T02:40:22Z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17CCE27F11B942E6AC217DF1DCBDC1A5_13</vt:lpwstr>
  </property>
</Properties>
</file>