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11"/>
          <w:w w:val="40"/>
          <w:sz w:val="160"/>
          <w:szCs w:val="160"/>
          <w:lang w:val="en-US" w:eastAsia="zh-CN"/>
        </w:rPr>
      </w:pPr>
      <w:r>
        <w:rPr>
          <w:rFonts w:hint="eastAsia" w:ascii="方正小标宋简体" w:hAnsi="方正小标宋简体" w:eastAsia="方正小标宋简体" w:cs="方正小标宋简体"/>
          <w:color w:val="FF0000"/>
          <w:spacing w:val="11"/>
          <w:w w:val="40"/>
          <w:sz w:val="160"/>
          <w:szCs w:val="160"/>
          <w:lang w:val="en-US" w:eastAsia="zh-CN"/>
        </w:rPr>
        <w:t>沈丘县文化广电和旅游局文件</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hint="eastAsia"/>
          <w:sz w:val="36"/>
          <w:szCs w:val="44"/>
        </w:rPr>
      </w:pPr>
      <w:r>
        <w:rPr>
          <w:rFonts w:hint="eastAsia" w:ascii="仿宋_GB2312" w:hAnsi="仿宋_GB2312" w:eastAsia="仿宋_GB2312" w:cs="仿宋_GB2312"/>
          <w:sz w:val="32"/>
          <w:szCs w:val="32"/>
        </w:rPr>
        <w:t>沈文广旅字〔20</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 xml:space="preserve">号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签发人：周亚男</w:t>
      </w:r>
    </w:p>
    <w:p>
      <w:pPr>
        <w:keepNext w:val="0"/>
        <w:keepLines w:val="0"/>
        <w:pageBreakBefore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b w:val="0"/>
          <w:bCs/>
          <w:sz w:val="40"/>
          <w:szCs w:val="40"/>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27305</wp:posOffset>
                </wp:positionV>
                <wp:extent cx="5513070" cy="635"/>
                <wp:effectExtent l="0" t="13970" r="11430" b="23495"/>
                <wp:wrapNone/>
                <wp:docPr id="1" name="直接连接符 1"/>
                <wp:cNvGraphicFramePr/>
                <a:graphic xmlns:a="http://schemas.openxmlformats.org/drawingml/2006/main">
                  <a:graphicData uri="http://schemas.microsoft.com/office/word/2010/wordprocessingShape">
                    <wps:wsp>
                      <wps:cNvCnPr/>
                      <wps:spPr>
                        <a:xfrm flipV="1">
                          <a:off x="0" y="0"/>
                          <a:ext cx="551307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5pt;margin-top:2.15pt;height:0.05pt;width:434.1pt;z-index:251659264;mso-width-relative:page;mso-height-relative:page;" filled="f" stroked="t" coordsize="21600,21600" o:gfxdata="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4FlUa1wAAAAYBAAAPAAAAAAAAAAEAIAAAACIAAABkcnMvZG93&#10;bnJldi54bWxQSwECFAAUAAAACACHTuJA9MUp/8gBAABZAwAADgAAAAAAAAABACAAAAAmAQAAZHJz&#10;L2Uyb0RvYy54bWxQSwUGAAAAAAYABgBZAQAAYAUAAAAA&#10;">
                <v:fill on="f" focussize="0,0"/>
                <v:stroke weight="2.25pt" color="#FF0000 [3204]"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沈</w:t>
      </w:r>
      <w:bookmarkStart w:id="0" w:name="_GoBack"/>
      <w:r>
        <w:rPr>
          <w:rFonts w:hint="eastAsia" w:ascii="方正小标宋简体" w:hAnsi="方正小标宋简体" w:eastAsia="方正小标宋简体" w:cs="方正小标宋简体"/>
          <w:sz w:val="44"/>
          <w:szCs w:val="44"/>
          <w:lang w:eastAsia="zh-CN"/>
        </w:rPr>
        <w:t>丘县文化广电和旅游局</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年度法治政府建设</w:t>
      </w:r>
      <w:r>
        <w:rPr>
          <w:rFonts w:hint="eastAsia" w:ascii="方正小标宋简体" w:hAnsi="方正小标宋简体" w:eastAsia="方正小标宋简体" w:cs="方正小标宋简体"/>
          <w:sz w:val="44"/>
          <w:szCs w:val="44"/>
          <w:lang w:val="en-US" w:eastAsia="zh-CN"/>
        </w:rPr>
        <w:t>情况的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文广旅局在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政府的正确领导下，以习近平新时代中国特色社会主义思想为指导，全面贯彻落实党的二十大精神</w:t>
      </w:r>
      <w:r>
        <w:rPr>
          <w:rFonts w:hint="eastAsia" w:ascii="仿宋_GB2312" w:hAnsi="仿宋_GB2312" w:eastAsia="仿宋_GB2312" w:cs="仿宋_GB2312"/>
          <w:sz w:val="32"/>
          <w:szCs w:val="32"/>
          <w:lang w:val="en-US" w:eastAsia="zh-CN"/>
        </w:rPr>
        <w:t>和习近平法治思想</w:t>
      </w:r>
      <w:r>
        <w:rPr>
          <w:rFonts w:hint="eastAsia" w:ascii="仿宋_GB2312" w:hAnsi="仿宋_GB2312" w:eastAsia="仿宋_GB2312" w:cs="仿宋_GB2312"/>
          <w:sz w:val="32"/>
          <w:szCs w:val="32"/>
        </w:rPr>
        <w:t>，结合实际工作，牢固树立法治思维理念，不断提升依法行政、依法执政水平，坚持行政权力依法规范公开运行，有效保障了文旅市场有序发展。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w:t>
      </w:r>
      <w:r>
        <w:rPr>
          <w:rFonts w:hint="eastAsia" w:ascii="黑体" w:hAnsi="黑体" w:eastAsia="黑体" w:cs="黑体"/>
          <w:sz w:val="32"/>
          <w:szCs w:val="32"/>
        </w:rPr>
        <w:t>负责人履行推进法治建设第一责任人职责</w:t>
      </w:r>
      <w:r>
        <w:rPr>
          <w:rFonts w:hint="eastAsia" w:ascii="黑体" w:hAnsi="黑体" w:eastAsia="黑体" w:cs="黑体"/>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我局党政主要负责人认真贯彻落实党中央关于法治建设的重大决策部署，自觉运用法治思维和法治方式深化改革、推动发展，把本部门各项工作纳入法治化轨道，并按要求述法述职。</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切实加强对法治政府建设工作的组织领导，亲自挂帅各法治相关工作领导小组组长，亲自审定各项法治建设工作规划和制度；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带头学法、模范守法，主动为全体干部职工讲授法治课，以点带面推动全系统干部职工提高法治意识；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依法全面履行部门职能，推动行政执法责任落实，亲</w:t>
      </w:r>
      <w:r>
        <w:rPr>
          <w:rFonts w:hint="eastAsia" w:ascii="仿宋_GB2312" w:hAnsi="仿宋_GB2312" w:eastAsia="仿宋_GB2312" w:cs="仿宋_GB2312"/>
          <w:sz w:val="32"/>
          <w:szCs w:val="32"/>
          <w:lang w:val="en-US" w:eastAsia="zh-CN"/>
        </w:rPr>
        <w:t>临</w:t>
      </w:r>
      <w:r>
        <w:rPr>
          <w:rFonts w:hint="eastAsia" w:ascii="仿宋_GB2312" w:hAnsi="仿宋_GB2312" w:eastAsia="仿宋_GB2312" w:cs="仿宋_GB2312"/>
          <w:sz w:val="32"/>
          <w:szCs w:val="32"/>
        </w:rPr>
        <w:t>行政审批许可</w:t>
      </w:r>
      <w:r>
        <w:rPr>
          <w:rFonts w:hint="eastAsia" w:ascii="仿宋_GB2312" w:hAnsi="仿宋_GB2312" w:eastAsia="仿宋_GB2312" w:cs="仿宋_GB2312"/>
          <w:sz w:val="32"/>
          <w:szCs w:val="32"/>
          <w:lang w:val="en-US" w:eastAsia="zh-CN"/>
        </w:rPr>
        <w:t>窗口</w:t>
      </w:r>
      <w:r>
        <w:rPr>
          <w:rFonts w:hint="eastAsia" w:ascii="仿宋_GB2312" w:hAnsi="仿宋_GB2312" w:eastAsia="仿宋_GB2312" w:cs="仿宋_GB2312"/>
          <w:sz w:val="32"/>
          <w:szCs w:val="32"/>
        </w:rPr>
        <w:t>开展“一把手走流程”活动，以办事企业身份和窗口工作人员身份体验办事全流程，从中发现问题、找出差距，以高效便捷和群众满意为检验标准，促进窗口政务服务质量不断提升。</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落实“谁执法谁普法”普法责任制，亲自指导普法工作开展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亲临</w:t>
      </w:r>
      <w:r>
        <w:rPr>
          <w:rFonts w:hint="eastAsia" w:ascii="仿宋_GB2312" w:hAnsi="仿宋_GB2312" w:eastAsia="仿宋_GB2312" w:cs="仿宋_GB2312"/>
          <w:sz w:val="32"/>
          <w:szCs w:val="32"/>
        </w:rPr>
        <w:t>“执法+普法”工作</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靠前指挥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督促局领导班子成员及下属单位主要负责人依法行政，推动完善部门内部监督和专门监督，确保行政不作为、乱作为零发生。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二、法治政府建设的主要举措和成效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_GB2312" w:hAnsi="楷体_GB2312" w:eastAsia="楷体_GB2312" w:cs="楷体_GB2312"/>
          <w:sz w:val="32"/>
          <w:szCs w:val="32"/>
        </w:rPr>
      </w:pPr>
      <w:r>
        <w:rPr>
          <w:rFonts w:hint="eastAsia" w:ascii="楷体_GB2312" w:hAnsi="微软雅黑" w:eastAsia="楷体_GB2312" w:cs="楷体_GB2312"/>
          <w:i w:val="0"/>
          <w:iCs w:val="0"/>
          <w:caps w:val="0"/>
          <w:color w:val="auto"/>
          <w:spacing w:val="0"/>
          <w:sz w:val="32"/>
          <w:szCs w:val="32"/>
          <w:shd w:val="clear" w:color="auto" w:fill="FFFFFF"/>
          <w:lang w:val="en-US" w:eastAsia="zh-CN"/>
        </w:rPr>
        <w:t>（一）深入学习贯彻习近平法治思想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rPr>
      </w:pPr>
      <w:r>
        <w:rPr>
          <w:rFonts w:hint="eastAsia" w:ascii="仿宋_GB2312" w:hAnsi="仿宋_GB2312" w:eastAsia="仿宋_GB2312" w:cs="仿宋_GB2312"/>
          <w:b/>
          <w:bCs/>
          <w:sz w:val="32"/>
          <w:szCs w:val="32"/>
        </w:rPr>
        <w:t>一是重视领导干部学法活动，强化领导干部学法用法。</w:t>
      </w:r>
      <w:r>
        <w:rPr>
          <w:rFonts w:hint="eastAsia" w:ascii="仿宋_GB2312" w:hAnsi="仿宋_GB2312" w:eastAsia="仿宋_GB2312" w:cs="仿宋_GB2312"/>
          <w:sz w:val="32"/>
          <w:szCs w:val="32"/>
          <w:lang w:val="en-US" w:eastAsia="zh-CN"/>
        </w:rPr>
        <w:t>利用“河南干部网络学院”开展学习党的二十大精神暨习近平法治思想专题学习月活动。</w:t>
      </w:r>
      <w:r>
        <w:rPr>
          <w:rFonts w:hint="eastAsia" w:ascii="仿宋_GB2312" w:hAnsi="仿宋_GB2312" w:eastAsia="仿宋_GB2312" w:cs="仿宋_GB2312"/>
          <w:sz w:val="32"/>
          <w:szCs w:val="32"/>
          <w:lang w:eastAsia="zh-CN"/>
        </w:rPr>
        <w:t>通过局党支部“三会一课”、“法治教育专题培训会”、“</w:t>
      </w:r>
      <w:r>
        <w:rPr>
          <w:rFonts w:hint="eastAsia" w:ascii="仿宋_GB2312" w:hAnsi="仿宋_GB2312" w:eastAsia="仿宋_GB2312" w:cs="仿宋_GB2312"/>
          <w:sz w:val="32"/>
          <w:szCs w:val="32"/>
          <w:lang w:val="en-US" w:eastAsia="zh-CN"/>
        </w:rPr>
        <w:t>法律知识考试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系列活动</w:t>
      </w:r>
      <w:r>
        <w:rPr>
          <w:rFonts w:hint="eastAsia" w:ascii="仿宋_GB2312" w:hAnsi="仿宋_GB2312" w:eastAsia="仿宋_GB2312" w:cs="仿宋_GB2312"/>
          <w:sz w:val="32"/>
          <w:szCs w:val="32"/>
          <w:lang w:eastAsia="zh-CN"/>
        </w:rPr>
        <w:t>，组织党员干部学习开展普法学习，将《宪法》、《行政许可法》、</w:t>
      </w:r>
      <w:r>
        <w:rPr>
          <w:rFonts w:hint="eastAsia" w:ascii="仿宋_GB2312" w:hAnsi="仿宋_GB2312" w:eastAsia="仿宋_GB2312" w:cs="仿宋_GB2312"/>
          <w:color w:val="auto"/>
          <w:sz w:val="32"/>
          <w:szCs w:val="32"/>
        </w:rPr>
        <w:t>《民法典》</w:t>
      </w:r>
      <w:r>
        <w:rPr>
          <w:rFonts w:hint="eastAsia" w:ascii="仿宋_GB2312" w:hAnsi="仿宋_GB2312" w:eastAsia="仿宋_GB2312" w:cs="仿宋_GB2312"/>
          <w:sz w:val="32"/>
          <w:szCs w:val="32"/>
          <w:lang w:eastAsia="zh-CN"/>
        </w:rPr>
        <w:t>等列入会议议程，紧贴我县发展</w:t>
      </w:r>
      <w:r>
        <w:rPr>
          <w:rFonts w:hint="eastAsia" w:ascii="仿宋_GB2312" w:hAnsi="仿宋_GB2312" w:eastAsia="仿宋_GB2312" w:cs="仿宋_GB2312"/>
          <w:sz w:val="32"/>
          <w:szCs w:val="32"/>
        </w:rPr>
        <w:t>趋势，推动学法用法常态化，夯实了领导班子的法律理论基础，提高了领导干部依法决策、依法管理、依法办事的能力和水平。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是广泛开展社会宣传活动。</w:t>
      </w:r>
      <w:r>
        <w:rPr>
          <w:rFonts w:hint="eastAsia" w:ascii="仿宋_GB2312" w:hAnsi="仿宋_GB2312" w:eastAsia="仿宋_GB2312" w:cs="仿宋_GB2312"/>
          <w:b w:val="0"/>
          <w:bCs w:val="0"/>
          <w:sz w:val="32"/>
          <w:szCs w:val="32"/>
        </w:rPr>
        <w:t>充分利用“3·18”全国文化市场法治宣传日活动、“4·26”世界知识产权日活动、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宪法宣传日、</w:t>
      </w:r>
      <w:r>
        <w:rPr>
          <w:rFonts w:hint="eastAsia" w:ascii="仿宋_GB2312" w:hAnsi="仿宋_GB2312" w:eastAsia="仿宋_GB2312" w:cs="仿宋_GB2312"/>
          <w:b w:val="0"/>
          <w:bCs w:val="0"/>
          <w:sz w:val="32"/>
          <w:szCs w:val="32"/>
        </w:rPr>
        <w:t>“扫黄打非”专项行动等多种形式动积极开展宣传工作，主要以图片展览、发放宣传单、现场解读等方式吸引公众参与，广泛开展法律法规宣传教育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同时，</w:t>
      </w:r>
      <w:r>
        <w:rPr>
          <w:rFonts w:hint="eastAsia" w:ascii="仿宋_GB2312" w:hAnsi="仿宋_GB2312" w:eastAsia="仿宋_GB2312" w:cs="仿宋_GB2312"/>
          <w:sz w:val="32"/>
          <w:szCs w:val="32"/>
        </w:rPr>
        <w:t>我局检查行业企业的同时，检查人员积极向经营单位发放《安全应急知识》宣传资料及海报，大大增强广大群众对安全生产意识，营造全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良好的安全生产宣传氛围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使法治政府建设工作深入人心。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是开展法治文化宣传。</w:t>
      </w:r>
      <w:r>
        <w:rPr>
          <w:rFonts w:hint="eastAsia" w:ascii="仿宋_GB2312" w:hAnsi="仿宋_GB2312" w:eastAsia="仿宋_GB2312" w:cs="仿宋_GB2312"/>
          <w:b w:val="0"/>
          <w:bCs w:val="0"/>
          <w:sz w:val="32"/>
          <w:szCs w:val="32"/>
        </w:rPr>
        <w:t>我局组织开展</w:t>
      </w:r>
      <w:r>
        <w:rPr>
          <w:rFonts w:hint="eastAsia" w:ascii="仿宋_GB2312" w:hAnsi="仿宋_GB2312" w:eastAsia="仿宋_GB2312" w:cs="仿宋_GB2312"/>
          <w:sz w:val="32"/>
          <w:szCs w:val="32"/>
        </w:rPr>
        <w:t>“全社会文明建设宣传暨2023年文化“三下乡”系列演出活动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在活动中穿插法律宣讲内容，</w:t>
      </w:r>
      <w:r>
        <w:rPr>
          <w:rFonts w:hint="eastAsia" w:ascii="仿宋_GB2312" w:hAnsi="仿宋_GB2312" w:eastAsia="仿宋_GB2312" w:cs="仿宋_GB2312"/>
          <w:b w:val="0"/>
          <w:bCs w:val="0"/>
          <w:sz w:val="32"/>
          <w:szCs w:val="32"/>
        </w:rPr>
        <w:t>用群众喜闻乐见的歌舞、曲艺、小品等节目演出形式，宣传习近平总书记关于全面依法治国、民法典等重要论述和指示精神，</w:t>
      </w:r>
      <w:r>
        <w:rPr>
          <w:rFonts w:hint="eastAsia" w:ascii="仿宋_GB2312" w:hAnsi="仿宋_GB2312" w:eastAsia="仿宋_GB2312" w:cs="仿宋_GB2312"/>
          <w:sz w:val="32"/>
          <w:szCs w:val="32"/>
        </w:rPr>
        <w:t>在欢声笑语中掌握法律法规相关知识。</w:t>
      </w:r>
      <w:r>
        <w:rPr>
          <w:rFonts w:hint="eastAsia" w:ascii="仿宋_GB2312" w:hAnsi="仿宋_GB2312" w:eastAsia="仿宋_GB2312" w:cs="仿宋_GB2312"/>
          <w:b w:val="0"/>
          <w:bCs w:val="0"/>
          <w:sz w:val="32"/>
          <w:szCs w:val="32"/>
        </w:rPr>
        <w:t>同时</w:t>
      </w:r>
      <w:r>
        <w:rPr>
          <w:rFonts w:hint="eastAsia" w:ascii="仿宋_GB2312" w:hAnsi="仿宋_GB2312" w:eastAsia="仿宋_GB2312" w:cs="仿宋_GB2312"/>
          <w:b w:val="0"/>
          <w:bCs w:val="0"/>
          <w:sz w:val="32"/>
          <w:szCs w:val="32"/>
          <w:lang w:val="en-US" w:eastAsia="zh-CN"/>
        </w:rPr>
        <w:t>依托</w:t>
      </w:r>
      <w:r>
        <w:rPr>
          <w:rFonts w:hint="eastAsia" w:ascii="仿宋_GB2312" w:hAnsi="仿宋_GB2312" w:eastAsia="仿宋_GB2312" w:cs="仿宋_GB2312"/>
          <w:b w:val="0"/>
          <w:bCs w:val="0"/>
          <w:sz w:val="32"/>
          <w:szCs w:val="32"/>
        </w:rPr>
        <w:t>文化馆、图书馆等公共文化场馆，通过读书会、</w:t>
      </w:r>
      <w:r>
        <w:rPr>
          <w:rFonts w:hint="eastAsia" w:ascii="仿宋_GB2312" w:hAnsi="仿宋_GB2312" w:eastAsia="仿宋_GB2312" w:cs="仿宋_GB2312"/>
          <w:b w:val="0"/>
          <w:bCs w:val="0"/>
          <w:sz w:val="32"/>
          <w:szCs w:val="32"/>
          <w:lang w:val="en-US" w:eastAsia="zh-CN"/>
        </w:rPr>
        <w:t>书画展、</w:t>
      </w:r>
      <w:r>
        <w:rPr>
          <w:rFonts w:hint="eastAsia" w:ascii="仿宋_GB2312" w:hAnsi="仿宋_GB2312" w:eastAsia="仿宋_GB2312" w:cs="仿宋_GB2312"/>
          <w:b w:val="0"/>
          <w:bCs w:val="0"/>
          <w:sz w:val="32"/>
          <w:szCs w:val="32"/>
        </w:rPr>
        <w:t>文化活动等形式开展法治宣传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让群众近距离学习了解法律法规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微软雅黑" w:eastAsia="楷体_GB2312" w:cs="楷体_GB2312"/>
          <w:i w:val="0"/>
          <w:iCs w:val="0"/>
          <w:caps w:val="0"/>
          <w:color w:val="auto"/>
          <w:spacing w:val="0"/>
          <w:sz w:val="32"/>
          <w:szCs w:val="32"/>
          <w:shd w:val="clear" w:color="auto" w:fill="FFFFFF"/>
          <w:lang w:val="en-US" w:eastAsia="zh-CN"/>
        </w:rPr>
      </w:pPr>
      <w:r>
        <w:rPr>
          <w:rFonts w:hint="eastAsia" w:ascii="楷体_GB2312" w:hAnsi="微软雅黑" w:eastAsia="楷体_GB2312" w:cs="楷体_GB2312"/>
          <w:i w:val="0"/>
          <w:iCs w:val="0"/>
          <w:caps w:val="0"/>
          <w:color w:val="auto"/>
          <w:spacing w:val="0"/>
          <w:sz w:val="32"/>
          <w:szCs w:val="32"/>
          <w:shd w:val="clear" w:color="auto" w:fill="FFFFFF"/>
          <w:lang w:val="en-US" w:eastAsia="zh-CN"/>
        </w:rPr>
        <w:t>健全政府机构职能体系，推动更好发挥政府作用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val="en-US" w:eastAsia="zh-CN"/>
        </w:rPr>
        <w:t>一是强化行政审批和文化执法人员业务知识培训，提升行政审批和执法人员业务能力。</w:t>
      </w:r>
      <w:r>
        <w:rPr>
          <w:rFonts w:hint="eastAsia" w:ascii="仿宋_GB2312" w:hAnsi="仿宋_GB2312" w:eastAsia="仿宋_GB2312" w:cs="仿宋_GB2312"/>
          <w:b w:val="0"/>
          <w:bCs w:val="0"/>
          <w:sz w:val="32"/>
          <w:szCs w:val="32"/>
        </w:rPr>
        <w:t>积极</w:t>
      </w:r>
      <w:r>
        <w:rPr>
          <w:rFonts w:hint="eastAsia" w:ascii="仿宋_GB2312" w:hAnsi="仿宋_GB2312" w:eastAsia="仿宋_GB2312" w:cs="仿宋_GB2312"/>
          <w:sz w:val="32"/>
          <w:szCs w:val="32"/>
        </w:rPr>
        <w:t>组织人员</w:t>
      </w:r>
      <w:r>
        <w:rPr>
          <w:rFonts w:hint="eastAsia" w:ascii="仿宋_GB2312" w:hAnsi="仿宋_GB2312" w:eastAsia="仿宋_GB2312" w:cs="仿宋_GB2312"/>
          <w:b w:val="0"/>
          <w:bCs w:val="0"/>
          <w:sz w:val="32"/>
          <w:szCs w:val="32"/>
        </w:rPr>
        <w:t>参加</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组织的</w:t>
      </w:r>
      <w:r>
        <w:rPr>
          <w:rFonts w:hint="eastAsia" w:ascii="仿宋_GB2312" w:hAnsi="仿宋_GB2312" w:eastAsia="仿宋_GB2312" w:cs="仿宋_GB2312"/>
          <w:b w:val="0"/>
          <w:bCs w:val="0"/>
          <w:sz w:val="32"/>
          <w:szCs w:val="32"/>
        </w:rPr>
        <w:t>各类依法行政培训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互相交流，共同提升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不断增强干部的法治意识，提高依法办事的能力和水平。</w:t>
      </w:r>
      <w:r>
        <w:rPr>
          <w:rFonts w:hint="eastAsia" w:ascii="仿宋_GB2312" w:hAnsi="仿宋_GB2312" w:eastAsia="仿宋_GB2312" w:cs="仿宋_GB2312"/>
          <w:sz w:val="32"/>
          <w:szCs w:val="32"/>
          <w:lang w:val="en-US" w:eastAsia="zh-CN"/>
        </w:rPr>
        <w:t>进一步规范审批行为，完善工作制度，强化政务服务监管力度，明确每个行政事项的责任主体、办理流程、办理时限等，及时向社会公开，接受社会监督，推进“三集中三到位”工作落实落地，在全省一体化政务服务平台认领新增事项、更新事项10项。办理行政许可事项6项、许可证延续7件、咨询服务104次</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二是持续优化法治化营商环境。</w:t>
      </w:r>
      <w:r>
        <w:rPr>
          <w:rFonts w:hint="eastAsia" w:ascii="仿宋_GB2312" w:eastAsia="仿宋_GB2312"/>
          <w:b w:val="0"/>
          <w:bCs/>
          <w:sz w:val="32"/>
          <w:szCs w:val="32"/>
        </w:rPr>
        <w:t>制定了</w:t>
      </w:r>
      <w:r>
        <w:rPr>
          <w:rFonts w:hint="eastAsia" w:ascii="仿宋_GB2312" w:eastAsia="仿宋_GB2312"/>
          <w:b w:val="0"/>
          <w:bCs/>
          <w:sz w:val="32"/>
          <w:szCs w:val="32"/>
          <w:lang w:eastAsia="zh-CN"/>
        </w:rPr>
        <w:t>《</w:t>
      </w:r>
      <w:r>
        <w:rPr>
          <w:rFonts w:hint="eastAsia" w:ascii="仿宋_GB2312" w:eastAsia="仿宋_GB2312"/>
          <w:b w:val="0"/>
          <w:bCs/>
          <w:sz w:val="32"/>
          <w:szCs w:val="32"/>
        </w:rPr>
        <w:t>沈丘县文化市场信用分级分类监管管理办法（暂行）</w:t>
      </w:r>
      <w:r>
        <w:rPr>
          <w:rFonts w:hint="eastAsia" w:ascii="仿宋_GB2312" w:eastAsia="仿宋_GB2312"/>
          <w:b w:val="0"/>
          <w:bCs/>
          <w:sz w:val="32"/>
          <w:szCs w:val="32"/>
          <w:lang w:eastAsia="zh-CN"/>
        </w:rPr>
        <w:t>》，根据我县文化和旅游市场的实际和特点，围绕重点领域、重点时段、重点内容、重点行业乱象开展市场监管，通过专项检查、突击检查、暗访等形式，全面覆盖互联网上网服务营业场所、文化娱乐场所、演出市场、A级景区、旅行社等市场经营主体，对经营主体依法经营、规范经营行为进行了监管，及时纠正违规经营行为，严肃查处违法经营行为，</w:t>
      </w:r>
      <w:r>
        <w:rPr>
          <w:rFonts w:hint="eastAsia" w:ascii="仿宋_GB2312" w:hAnsi="Arial" w:eastAsia="仿宋_GB2312"/>
          <w:sz w:val="32"/>
          <w:szCs w:val="32"/>
        </w:rPr>
        <w:t>维护了我县文化市场的平稳秩序</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2023年</w:t>
      </w:r>
      <w:r>
        <w:rPr>
          <w:rFonts w:hint="eastAsia" w:ascii="仿宋_GB2312" w:eastAsia="仿宋_GB2312"/>
          <w:b w:val="0"/>
          <w:bCs/>
          <w:sz w:val="32"/>
          <w:szCs w:val="32"/>
          <w:lang w:eastAsia="zh-CN"/>
        </w:rPr>
        <w:t>共组织开展了</w:t>
      </w:r>
      <w:r>
        <w:rPr>
          <w:rFonts w:hint="eastAsia" w:ascii="仿宋_GB2312" w:eastAsia="仿宋_GB2312"/>
          <w:b w:val="0"/>
          <w:bCs/>
          <w:sz w:val="32"/>
          <w:szCs w:val="32"/>
          <w:lang w:val="en-US" w:eastAsia="zh-CN"/>
        </w:rPr>
        <w:t>6</w:t>
      </w:r>
      <w:r>
        <w:rPr>
          <w:rFonts w:hint="eastAsia" w:ascii="仿宋_GB2312" w:eastAsia="仿宋_GB2312"/>
          <w:b w:val="0"/>
          <w:bCs/>
          <w:sz w:val="32"/>
          <w:szCs w:val="32"/>
          <w:lang w:eastAsia="zh-CN"/>
        </w:rPr>
        <w:t>项专项整治行动，</w:t>
      </w:r>
      <w:r>
        <w:rPr>
          <w:rFonts w:hint="eastAsia" w:ascii="仿宋_GB2312" w:eastAsia="仿宋_GB2312"/>
          <w:sz w:val="32"/>
          <w:szCs w:val="32"/>
        </w:rPr>
        <w:t>配合县公安、工商等部门进行集中整治卫星地面接收设施销售市场专项行动</w:t>
      </w:r>
      <w:r>
        <w:rPr>
          <w:rFonts w:hint="eastAsia" w:ascii="仿宋_GB2312" w:eastAsia="仿宋_GB2312"/>
          <w:sz w:val="32"/>
          <w:szCs w:val="32"/>
          <w:lang w:val="en-US" w:eastAsia="zh-CN"/>
        </w:rPr>
        <w:t>2</w:t>
      </w:r>
      <w:r>
        <w:rPr>
          <w:rFonts w:hint="eastAsia" w:ascii="仿宋_GB2312" w:eastAsia="仿宋_GB2312"/>
          <w:sz w:val="32"/>
          <w:szCs w:val="32"/>
        </w:rPr>
        <w:t>次，</w:t>
      </w:r>
      <w:r>
        <w:rPr>
          <w:rFonts w:hint="eastAsia" w:ascii="仿宋_GB2312" w:hAnsi="Arial" w:eastAsia="仿宋_GB2312"/>
          <w:sz w:val="32"/>
          <w:szCs w:val="32"/>
        </w:rPr>
        <w:t>共出动检查</w:t>
      </w:r>
      <w:r>
        <w:rPr>
          <w:rFonts w:hint="eastAsia" w:ascii="仿宋_GB2312" w:hAnsi="Arial" w:eastAsia="仿宋_GB2312"/>
          <w:sz w:val="32"/>
          <w:szCs w:val="32"/>
          <w:lang w:val="en-US" w:eastAsia="zh-CN"/>
        </w:rPr>
        <w:t>7195</w:t>
      </w:r>
      <w:r>
        <w:rPr>
          <w:rFonts w:hint="eastAsia" w:ascii="仿宋_GB2312" w:hAnsi="Arial" w:eastAsia="仿宋_GB2312"/>
          <w:sz w:val="32"/>
          <w:szCs w:val="32"/>
        </w:rPr>
        <w:t>人次，检查各类经营</w:t>
      </w:r>
      <w:r>
        <w:rPr>
          <w:rFonts w:hint="eastAsia" w:ascii="仿宋_GB2312" w:hAnsi="Arial" w:eastAsia="仿宋_GB2312"/>
          <w:sz w:val="32"/>
          <w:szCs w:val="32"/>
          <w:lang w:val="en-US" w:eastAsia="zh-CN"/>
        </w:rPr>
        <w:t>单位947</w:t>
      </w:r>
      <w:r>
        <w:rPr>
          <w:rFonts w:hint="eastAsia" w:ascii="仿宋_GB2312" w:hAnsi="Arial" w:eastAsia="仿宋_GB2312"/>
          <w:sz w:val="32"/>
          <w:szCs w:val="32"/>
        </w:rPr>
        <w:t>家次，</w:t>
      </w:r>
      <w:r>
        <w:rPr>
          <w:rFonts w:hint="eastAsia" w:ascii="仿宋_GB2312" w:hAnsi="Arial" w:eastAsia="仿宋_GB2312"/>
          <w:sz w:val="32"/>
          <w:szCs w:val="32"/>
          <w:lang w:val="en-US" w:eastAsia="zh-CN"/>
        </w:rPr>
        <w:t>责令整改2家，办结案件6件。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（三）健全依法行政制度体系，加快推进政府治理规范化程序化法治化</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我局对以县政府或县政府办公室名义制发的规范性文件经我局</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或法律顾问进行初审并通过主要负责人组织会议集体讨论后按要求报送县司法局进行审查，对涉及市场公平竞争的，按规定向社会公开征求意见30天后提交相关部门进行审查。根据县法政办《关于开展全县行政规范性文件核校工作的通知》文件要求，对县政府名义和本局名义现行有效的规范性文件进行清理。经核实，县政府名义出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本局名义出台规范性文件0件。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（四）健全行政决策制度体系，不断提升行政决策公信力和执行力</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一是坚持依法科学民主决策。</w:t>
      </w:r>
      <w:r>
        <w:rPr>
          <w:rFonts w:hint="eastAsia" w:ascii="仿宋_GB2312" w:hAnsi="仿宋_GB2312" w:eastAsia="仿宋_GB2312" w:cs="仿宋_GB2312"/>
          <w:sz w:val="32"/>
          <w:szCs w:val="32"/>
        </w:rPr>
        <w:t>根据《沈丘县2023年度法治政府建设工作安排》的要求，我局严格落实《河南省重大行政决策程序规定》，确保重大行政决策严格执行公众参与、专家论证、风险评估、合法性审查、集体讨论决定等程序，提升行政决策的科学化、民主化和法治化水平。</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二是全面落实政府部门聘用法律顾问制度。</w:t>
      </w:r>
      <w:r>
        <w:rPr>
          <w:rFonts w:hint="eastAsia" w:ascii="仿宋_GB2312" w:hAnsi="仿宋_GB2312" w:eastAsia="仿宋_GB2312" w:cs="仿宋_GB2312"/>
          <w:b w:val="0"/>
          <w:bCs w:val="0"/>
          <w:sz w:val="32"/>
          <w:szCs w:val="32"/>
        </w:rPr>
        <w:t>贯彻国家关于加强党政机关法律顾问工作的有关要求,充分发挥政府法律顾问作用,将法律顾问参与决策过程、提出法律意见作为依法决策的重要程序。</w:t>
      </w:r>
      <w:r>
        <w:rPr>
          <w:rFonts w:hint="eastAsia" w:ascii="仿宋_GB2312" w:hAnsi="仿宋_GB2312" w:eastAsia="仿宋_GB2312" w:cs="仿宋_GB2312"/>
          <w:sz w:val="32"/>
          <w:szCs w:val="32"/>
        </w:rPr>
        <w:t>今年以来,局法律顾问协助我局审核或提供法律意见建议等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0余次,为</w:t>
      </w:r>
      <w:r>
        <w:rPr>
          <w:rFonts w:hint="eastAsia" w:ascii="仿宋_GB2312" w:hAnsi="仿宋_GB2312" w:eastAsia="仿宋_GB2312" w:cs="仿宋_GB2312"/>
          <w:sz w:val="32"/>
          <w:szCs w:val="32"/>
          <w:lang w:val="en-US" w:eastAsia="zh-CN"/>
        </w:rPr>
        <w:t>文广旅事业发展</w:t>
      </w:r>
      <w:r>
        <w:rPr>
          <w:rFonts w:hint="eastAsia" w:ascii="仿宋_GB2312" w:hAnsi="仿宋_GB2312" w:eastAsia="仿宋_GB2312" w:cs="仿宋_GB2312"/>
          <w:sz w:val="32"/>
          <w:szCs w:val="32"/>
        </w:rPr>
        <w:t>科学决策、依法决策提供</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法律支持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en-US" w:eastAsia="zh-CN"/>
        </w:rPr>
        <w:t>了文广旅系统</w:t>
      </w:r>
      <w:r>
        <w:rPr>
          <w:rFonts w:hint="eastAsia" w:ascii="仿宋_GB2312" w:hAnsi="仿宋_GB2312" w:eastAsia="仿宋_GB2312" w:cs="仿宋_GB2312"/>
          <w:sz w:val="32"/>
          <w:szCs w:val="32"/>
        </w:rPr>
        <w:t>的法律意识,有效预防</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违法违纪</w:t>
      </w:r>
      <w:r>
        <w:rPr>
          <w:rFonts w:hint="eastAsia" w:ascii="仿宋_GB2312" w:hAnsi="仿宋_GB2312" w:eastAsia="仿宋_GB2312" w:cs="仿宋_GB2312"/>
          <w:sz w:val="32"/>
          <w:szCs w:val="32"/>
          <w:lang w:val="en-US" w:eastAsia="zh-CN"/>
        </w:rPr>
        <w:t>违规</w:t>
      </w:r>
      <w:r>
        <w:rPr>
          <w:rFonts w:hint="eastAsia" w:ascii="仿宋_GB2312" w:hAnsi="仿宋_GB2312" w:eastAsia="仿宋_GB2312" w:cs="仿宋_GB2312"/>
          <w:sz w:val="32"/>
          <w:szCs w:val="32"/>
        </w:rPr>
        <w:t>行政行为发生。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微软雅黑"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微软雅黑" w:eastAsia="楷体_GB2312" w:cs="楷体_GB2312"/>
          <w:i w:val="0"/>
          <w:iCs w:val="0"/>
          <w:caps w:val="0"/>
          <w:color w:val="auto"/>
          <w:spacing w:val="0"/>
          <w:kern w:val="0"/>
          <w:sz w:val="32"/>
          <w:szCs w:val="32"/>
          <w:shd w:val="clear" w:color="auto" w:fill="FFFFFF"/>
          <w:lang w:val="en-US" w:eastAsia="zh-CN" w:bidi="ar"/>
        </w:rPr>
        <w:t>（五）健全突发事件应对体系，依法预防处置重大突发事件</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auto"/>
          <w:spacing w:val="0"/>
          <w:kern w:val="0"/>
          <w:sz w:val="32"/>
          <w:szCs w:val="32"/>
          <w:shd w:val="clear" w:color="auto" w:fill="FFFFFF"/>
          <w:lang w:val="en-US" w:eastAsia="zh-CN" w:bidi="ar"/>
        </w:rPr>
        <w:t>一是</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召开专题会议，对公共文化场所、文旅市场经营场所突发事件工作进行提前部署。</w:t>
      </w:r>
      <w:r>
        <w:rPr>
          <w:rFonts w:hint="eastAsia" w:ascii="仿宋_GB2312" w:hAnsi="微软雅黑" w:eastAsia="仿宋_GB2312" w:cs="仿宋_GB2312"/>
          <w:b/>
          <w:bCs/>
          <w:i w:val="0"/>
          <w:iCs w:val="0"/>
          <w:caps w:val="0"/>
          <w:color w:val="auto"/>
          <w:spacing w:val="0"/>
          <w:kern w:val="0"/>
          <w:sz w:val="32"/>
          <w:szCs w:val="32"/>
          <w:shd w:val="clear" w:color="auto" w:fill="FFFFFF"/>
          <w:lang w:val="en-US" w:eastAsia="zh-CN" w:bidi="ar"/>
        </w:rPr>
        <w:t>二是</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制定印发</w:t>
      </w:r>
      <w:r>
        <w:rPr>
          <w:rFonts w:hint="eastAsia" w:ascii="仿宋_GB2312" w:hAnsi="仿宋_GB2312" w:eastAsia="仿宋_GB2312" w:cs="仿宋_GB2312"/>
          <w:sz w:val="32"/>
          <w:szCs w:val="32"/>
          <w:lang w:eastAsia="zh-CN"/>
        </w:rPr>
        <w:t>《沈丘县文化广电和旅游局突发事件应急预案》，</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完善应急体系，认真落实应急工作。</w:t>
      </w:r>
      <w:r>
        <w:rPr>
          <w:rFonts w:hint="eastAsia" w:ascii="仿宋_GB2312" w:hAnsi="微软雅黑" w:eastAsia="仿宋_GB2312" w:cs="仿宋_GB2312"/>
          <w:b/>
          <w:bCs/>
          <w:i w:val="0"/>
          <w:iCs w:val="0"/>
          <w:caps w:val="0"/>
          <w:color w:val="auto"/>
          <w:spacing w:val="0"/>
          <w:kern w:val="0"/>
          <w:sz w:val="32"/>
          <w:szCs w:val="32"/>
          <w:shd w:val="clear" w:color="auto" w:fill="FFFFFF"/>
          <w:lang w:val="en-US" w:eastAsia="zh-CN" w:bidi="ar"/>
        </w:rPr>
        <w:t>三是</w:t>
      </w: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坚持定时召开局机关股室、各二级机构以及书报刊印刷企业、网吧经营单位、歌舞厅及娱乐场所经营户安全生产培训会，</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积极组织开展应急救援演练活动。</w:t>
      </w:r>
      <w:r>
        <w:rPr>
          <w:rFonts w:hint="eastAsia" w:ascii="仿宋_GB2312" w:hAnsi="微软雅黑" w:eastAsia="仿宋_GB2312" w:cs="仿宋_GB2312"/>
          <w:b/>
          <w:bCs/>
          <w:i w:val="0"/>
          <w:iCs w:val="0"/>
          <w:caps w:val="0"/>
          <w:color w:val="auto"/>
          <w:spacing w:val="0"/>
          <w:kern w:val="0"/>
          <w:sz w:val="32"/>
          <w:szCs w:val="32"/>
          <w:shd w:val="clear" w:color="auto" w:fill="FFFFFF"/>
          <w:lang w:val="en-US" w:eastAsia="zh-CN" w:bidi="ar"/>
        </w:rPr>
        <w:t>四是</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强化应急值班值守，</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严格落实领导带班和专人值守制度，按照相关规定及时、准确报送相关防控信息，确保一旦发生险情，可以做到及时处理，科学应对。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微软雅黑"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微软雅黑" w:eastAsia="楷体_GB2312" w:cs="楷体_GB2312"/>
          <w:i w:val="0"/>
          <w:iCs w:val="0"/>
          <w:caps w:val="0"/>
          <w:color w:val="auto"/>
          <w:spacing w:val="0"/>
          <w:kern w:val="0"/>
          <w:sz w:val="32"/>
          <w:szCs w:val="32"/>
          <w:shd w:val="clear" w:color="auto" w:fill="FFFFFF"/>
          <w:lang w:val="en-US" w:eastAsia="zh-CN" w:bidi="ar"/>
        </w:rPr>
        <w:t>（六）健全社会矛盾纠纷行政预防调处化解体系，不断促进社会公平正义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对</w:t>
      </w:r>
      <w:r>
        <w:rPr>
          <w:rFonts w:hint="eastAsia" w:ascii="仿宋_GB2312" w:hAnsi="仿宋_GB2312" w:eastAsia="仿宋_GB2312" w:cs="仿宋_GB2312"/>
          <w:b/>
          <w:bCs/>
          <w:sz w:val="32"/>
          <w:szCs w:val="32"/>
        </w:rPr>
        <w:t>涉法涉诉的宣传教育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定期开展法治、依法信访宣传，引导群众依法信访，合理表达诉求,同时加强对矛盾纠纷和信访隐患排查力度，切实将问题发现在基层，切实做到将问题化解在萌芽状态。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二是强化信访排查工作制度。</w:t>
      </w:r>
      <w:r>
        <w:rPr>
          <w:rFonts w:hint="eastAsia" w:ascii="仿宋_GB2312" w:hAnsi="仿宋_GB2312" w:eastAsia="仿宋_GB2312" w:cs="仿宋_GB2312"/>
          <w:sz w:val="32"/>
          <w:szCs w:val="32"/>
        </w:rPr>
        <w:t>认真按照“预测走在排查前，排查走在调解前，调解走在激化前”的工作思路，依托网格化为平台针对重大节日和重点时段，集中力量对单位内开展“无死角”排查，对排查出的信访隐患逐一进行登记建档，归类梳理，逐件落实责任单位和责任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三是建立和完善应急处理机制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做好与重点人进一步沟通，密切关注信访动态，定期与重点人谈话，及早发现问题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在信访发生之初，采取有效措施快速介入和平息信访隐患苗头，避免</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上访事件的发生。对短期内难以彻底解决的信访隐患，积极主动做好群众思想工作，稳定群众情绪，防止</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矛盾积累和激化。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三、存在的不足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虽然我局在推进法治政府建设工作中取得了一定成效，但与上级要求仍存在一定差距，主要表现在：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对法治政府建设工作的长期性、复杂性、艰巨性认识还不够深，执法监督和行政指导工作还不到位，服务效能有待进一步提升。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执法队伍整体素质有待提高，执法力度还要加强，执法设施设备还有待进一步完善。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法治宣传教育形式创新不足，围绕法治文化方面，创作的文艺作品不多。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四、下一</w:t>
      </w:r>
      <w:r>
        <w:rPr>
          <w:rFonts w:hint="eastAsia" w:ascii="黑体" w:hAnsi="黑体" w:eastAsia="黑体" w:cs="黑体"/>
          <w:sz w:val="32"/>
          <w:szCs w:val="32"/>
          <w:lang w:val="en-US" w:eastAsia="zh-CN"/>
        </w:rPr>
        <w:t>年度</w:t>
      </w:r>
      <w:r>
        <w:rPr>
          <w:rFonts w:hint="eastAsia" w:ascii="黑体" w:hAnsi="黑体" w:eastAsia="黑体" w:cs="黑体"/>
          <w:sz w:val="32"/>
          <w:szCs w:val="32"/>
        </w:rPr>
        <w:t>法治政府建设的</w:t>
      </w:r>
      <w:r>
        <w:rPr>
          <w:rFonts w:hint="eastAsia" w:ascii="黑体" w:hAnsi="黑体" w:eastAsia="黑体" w:cs="黑体"/>
          <w:sz w:val="32"/>
          <w:szCs w:val="32"/>
          <w:lang w:val="en-US" w:eastAsia="zh-CN"/>
        </w:rPr>
        <w:t>初步安排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加强法治思维和依法行政能力建设。</w:t>
      </w:r>
      <w:r>
        <w:rPr>
          <w:rFonts w:hint="eastAsia" w:ascii="仿宋_GB2312" w:hAnsi="仿宋_GB2312" w:eastAsia="仿宋_GB2312" w:cs="仿宋_GB2312"/>
          <w:sz w:val="32"/>
          <w:szCs w:val="32"/>
        </w:rPr>
        <w:t>建立法律知识学习培训长效机制，把法律知识学习纳入机关干部日常学习中，逐步形成尊法、学法、用法、守法的良好氛围。加强对《文化市场综合行政执法管理办法》《中华人民共和国文物保护法》《行政许可法》《行政处罚法》等相关法律法规学习，通过开展专题培训，切实提高一线执法人员的工作水平和工作能力，以适应新形势下依法行政的工作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不断完善行政执法机制。</w:t>
      </w:r>
      <w:r>
        <w:rPr>
          <w:rFonts w:hint="eastAsia" w:ascii="仿宋_GB2312" w:hAnsi="仿宋_GB2312" w:eastAsia="仿宋_GB2312" w:cs="仿宋_GB2312"/>
          <w:sz w:val="32"/>
          <w:szCs w:val="32"/>
        </w:rPr>
        <w:t>加强与相关部门的联系，强化执法信息的沟通、交流与利用，形成执法合力。加强执法队伍建设，切实提高执法人员自身素质修养，争取招录法律专业人员充实执法队伍，提高执法和服务水平。在执法过程中推行执法记录仪全程记录，对执法过程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进一步完善重大决策程序。</w:t>
      </w:r>
      <w:r>
        <w:rPr>
          <w:rFonts w:hint="eastAsia" w:ascii="仿宋_GB2312" w:hAnsi="仿宋_GB2312" w:eastAsia="仿宋_GB2312" w:cs="仿宋_GB2312"/>
          <w:sz w:val="32"/>
          <w:szCs w:val="32"/>
        </w:rPr>
        <w:t>严格执行、督促落实重大行政决策公众参与、集体讨论等法定程序，使各项决策民主化、法治化，推动依法科学民主决策。依法制定规章和规范性文件，全面推进政务公开。进一步推进行政执法“双随机、一公开”监管，规范执法行为，推动实现对事中事后监管的数字化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切实加强普法宣传教育。</w:t>
      </w:r>
      <w:r>
        <w:rPr>
          <w:rFonts w:hint="eastAsia" w:ascii="仿宋_GB2312" w:hAnsi="仿宋_GB2312" w:eastAsia="仿宋_GB2312" w:cs="仿宋_GB2312"/>
          <w:sz w:val="32"/>
          <w:szCs w:val="32"/>
        </w:rPr>
        <w:t>继续落实“谁执法谁普法”普法责任制。落实法治宣传教育责任清单，宣传法治文化，促进执法、服务与普法的深度融合。继续推进以案释法工作，宣传法律法规，努力把执法变成普及法治知识、弘扬法治精神、培育法治信仰的过程，增强普法的针对性和实效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沈丘县文化广电和旅游局</w:t>
      </w:r>
    </w:p>
    <w:p>
      <w:pPr>
        <w:pStyle w:val="2"/>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2023年12月15日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A5E3F"/>
    <w:multiLevelType w:val="singleLevel"/>
    <w:tmpl w:val="F36A5E3F"/>
    <w:lvl w:ilvl="0" w:tentative="0">
      <w:start w:val="1"/>
      <w:numFmt w:val="chineseCounting"/>
      <w:suff w:val="nothing"/>
      <w:lvlText w:val="%1、"/>
      <w:lvlJc w:val="left"/>
      <w:rPr>
        <w:rFonts w:hint="eastAsia"/>
      </w:rPr>
    </w:lvl>
  </w:abstractNum>
  <w:abstractNum w:abstractNumId="1">
    <w:nsid w:val="289126B8"/>
    <w:multiLevelType w:val="singleLevel"/>
    <w:tmpl w:val="289126B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zczYmUxM2JkOGZhYzA5NDI0N2JhZmZkODZkNjMifQ=="/>
  </w:docVars>
  <w:rsids>
    <w:rsidRoot w:val="006D4B27"/>
    <w:rsid w:val="0008285F"/>
    <w:rsid w:val="003D3AD8"/>
    <w:rsid w:val="003E7039"/>
    <w:rsid w:val="006D4B27"/>
    <w:rsid w:val="00A27E73"/>
    <w:rsid w:val="00A560E4"/>
    <w:rsid w:val="00B23024"/>
    <w:rsid w:val="00B72672"/>
    <w:rsid w:val="00BE4D29"/>
    <w:rsid w:val="00FA08BB"/>
    <w:rsid w:val="02E1776D"/>
    <w:rsid w:val="033755DF"/>
    <w:rsid w:val="037203C5"/>
    <w:rsid w:val="046248DD"/>
    <w:rsid w:val="04874344"/>
    <w:rsid w:val="05972365"/>
    <w:rsid w:val="062A4F87"/>
    <w:rsid w:val="067A2CE1"/>
    <w:rsid w:val="06A44D39"/>
    <w:rsid w:val="06B86A37"/>
    <w:rsid w:val="073E518E"/>
    <w:rsid w:val="07707311"/>
    <w:rsid w:val="07FE491D"/>
    <w:rsid w:val="09664528"/>
    <w:rsid w:val="0ADA7B00"/>
    <w:rsid w:val="0AEA2F37"/>
    <w:rsid w:val="0B6B4077"/>
    <w:rsid w:val="0BAA1044"/>
    <w:rsid w:val="0C126BE9"/>
    <w:rsid w:val="0C474AE5"/>
    <w:rsid w:val="0DBC0BBA"/>
    <w:rsid w:val="0DE95727"/>
    <w:rsid w:val="131B2827"/>
    <w:rsid w:val="13B862C8"/>
    <w:rsid w:val="14471AA5"/>
    <w:rsid w:val="14997EA7"/>
    <w:rsid w:val="14C64A14"/>
    <w:rsid w:val="14E32ED1"/>
    <w:rsid w:val="157955E3"/>
    <w:rsid w:val="15F35186"/>
    <w:rsid w:val="183121A5"/>
    <w:rsid w:val="18E831AB"/>
    <w:rsid w:val="19EF056A"/>
    <w:rsid w:val="1A732F49"/>
    <w:rsid w:val="1AC76DF0"/>
    <w:rsid w:val="1F3A2287"/>
    <w:rsid w:val="23E32EED"/>
    <w:rsid w:val="26BA5845"/>
    <w:rsid w:val="26CB1A16"/>
    <w:rsid w:val="27734588"/>
    <w:rsid w:val="27952750"/>
    <w:rsid w:val="295D2EFC"/>
    <w:rsid w:val="29EA6657"/>
    <w:rsid w:val="2A9211C9"/>
    <w:rsid w:val="2B207844"/>
    <w:rsid w:val="2B451B42"/>
    <w:rsid w:val="2C4B5AD3"/>
    <w:rsid w:val="2D8F7C42"/>
    <w:rsid w:val="2E56075F"/>
    <w:rsid w:val="2ECB2EFB"/>
    <w:rsid w:val="30B26121"/>
    <w:rsid w:val="32CC7242"/>
    <w:rsid w:val="333472C1"/>
    <w:rsid w:val="34B85920"/>
    <w:rsid w:val="36F154C9"/>
    <w:rsid w:val="38044D88"/>
    <w:rsid w:val="393A3157"/>
    <w:rsid w:val="39900FC9"/>
    <w:rsid w:val="3B620515"/>
    <w:rsid w:val="3BE61375"/>
    <w:rsid w:val="3CDF1299"/>
    <w:rsid w:val="3DFA4C63"/>
    <w:rsid w:val="3E126451"/>
    <w:rsid w:val="40A86BF9"/>
    <w:rsid w:val="40AD06B3"/>
    <w:rsid w:val="43C46430"/>
    <w:rsid w:val="4407792B"/>
    <w:rsid w:val="44150A49"/>
    <w:rsid w:val="44AE49FA"/>
    <w:rsid w:val="450F36EA"/>
    <w:rsid w:val="45521829"/>
    <w:rsid w:val="45774DEB"/>
    <w:rsid w:val="46236D21"/>
    <w:rsid w:val="46535859"/>
    <w:rsid w:val="482F19AD"/>
    <w:rsid w:val="4A190B67"/>
    <w:rsid w:val="4A6A13C3"/>
    <w:rsid w:val="4AD36F68"/>
    <w:rsid w:val="4B38326F"/>
    <w:rsid w:val="4BF2341E"/>
    <w:rsid w:val="4C455C43"/>
    <w:rsid w:val="4C8F3363"/>
    <w:rsid w:val="4CE34437"/>
    <w:rsid w:val="4D0C050F"/>
    <w:rsid w:val="4DA16EA9"/>
    <w:rsid w:val="4E2F1E80"/>
    <w:rsid w:val="4ECC43FA"/>
    <w:rsid w:val="4FAB04B3"/>
    <w:rsid w:val="4FD317B8"/>
    <w:rsid w:val="527821A3"/>
    <w:rsid w:val="5571478C"/>
    <w:rsid w:val="559A1A75"/>
    <w:rsid w:val="56097237"/>
    <w:rsid w:val="578C4726"/>
    <w:rsid w:val="5B0D2022"/>
    <w:rsid w:val="5C433822"/>
    <w:rsid w:val="60EC092C"/>
    <w:rsid w:val="631B72A6"/>
    <w:rsid w:val="637A221F"/>
    <w:rsid w:val="63B219B9"/>
    <w:rsid w:val="63CB2A7A"/>
    <w:rsid w:val="64354398"/>
    <w:rsid w:val="6660394E"/>
    <w:rsid w:val="670D6F06"/>
    <w:rsid w:val="67717495"/>
    <w:rsid w:val="69450BD9"/>
    <w:rsid w:val="6BD821D8"/>
    <w:rsid w:val="6CC462B9"/>
    <w:rsid w:val="6E9C573F"/>
    <w:rsid w:val="6F173018"/>
    <w:rsid w:val="6F53184A"/>
    <w:rsid w:val="6F885CC3"/>
    <w:rsid w:val="6FFB46E7"/>
    <w:rsid w:val="71092D2E"/>
    <w:rsid w:val="72203F91"/>
    <w:rsid w:val="73C03C7E"/>
    <w:rsid w:val="7544268D"/>
    <w:rsid w:val="764A3CD3"/>
    <w:rsid w:val="774410F1"/>
    <w:rsid w:val="77A92C7B"/>
    <w:rsid w:val="7A3251AA"/>
    <w:rsid w:val="7B23621C"/>
    <w:rsid w:val="7D6C09D3"/>
    <w:rsid w:val="7E370FE0"/>
    <w:rsid w:val="7F2552DD"/>
    <w:rsid w:val="7F5160D2"/>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rPr>
      <w:rFonts w:ascii="Times New Roman" w:hAnsi="Times New Roman" w:eastAsia="宋体" w:cs="Times New Roman"/>
    </w:rPr>
  </w:style>
  <w:style w:type="paragraph" w:styleId="4">
    <w:name w:val="index 8"/>
    <w:basedOn w:val="1"/>
    <w:next w:val="1"/>
    <w:unhideWhenUsed/>
    <w:qFormat/>
    <w:uiPriority w:val="99"/>
    <w:pPr>
      <w:ind w:left="2940"/>
      <w:jc w:val="left"/>
    </w:pPr>
    <w:rPr>
      <w:rFonts w:ascii="宋体" w:hAnsi="Times New Roman"/>
      <w:sz w:val="24"/>
      <w:szCs w:val="21"/>
    </w:rPr>
  </w:style>
  <w:style w:type="paragraph" w:styleId="5">
    <w:name w:val="Normal Indent"/>
    <w:basedOn w:val="1"/>
    <w:next w:val="1"/>
    <w:qFormat/>
    <w:uiPriority w:val="0"/>
    <w:pPr>
      <w:ind w:firstLine="420" w:firstLineChars="200"/>
    </w:pPr>
  </w:style>
  <w:style w:type="paragraph" w:styleId="6">
    <w:name w:val="Body Text Indent"/>
    <w:basedOn w:val="1"/>
    <w:next w:val="7"/>
    <w:qFormat/>
    <w:uiPriority w:val="0"/>
    <w:pPr>
      <w:spacing w:after="120"/>
      <w:ind w:left="420" w:leftChars="200"/>
    </w:pPr>
    <w:rPr>
      <w:rFonts w:ascii="Calibri" w:hAnsi="Calibri" w:eastAsia="宋体"/>
    </w:rPr>
  </w:style>
  <w:style w:type="paragraph" w:styleId="7">
    <w:name w:val="Body Text First Indent 2"/>
    <w:basedOn w:val="6"/>
    <w:next w:val="1"/>
    <w:qFormat/>
    <w:uiPriority w:val="0"/>
    <w:pPr>
      <w:spacing w:after="0"/>
      <w:ind w:firstLine="420" w:firstLineChars="200"/>
    </w:p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1">
    <w:name w:val="正文文本 21"/>
    <w:qFormat/>
    <w:uiPriority w:val="0"/>
    <w:pPr>
      <w:widowControl w:val="0"/>
      <w:suppressAutoHyphens/>
      <w:bidi w:val="0"/>
      <w:spacing w:before="0" w:after="120" w:line="480" w:lineRule="auto"/>
      <w:jc w:val="both"/>
    </w:pPr>
    <w:rPr>
      <w:rFonts w:ascii="Times New Roman" w:hAnsi="Times New Roman" w:eastAsia="宋体" w:cs="黑体"/>
      <w:color w:val="auto"/>
      <w:kern w:val="2"/>
      <w:sz w:val="21"/>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Words>
  <Characters>206</Characters>
  <Lines>1</Lines>
  <Paragraphs>1</Paragraphs>
  <TotalTime>2</TotalTime>
  <ScaleCrop>false</ScaleCrop>
  <LinksUpToDate>false</LinksUpToDate>
  <CharactersWithSpaces>241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2023-12-05T03:39:00Z</dcterms:created>
  <dc:creator>User</dc:creator>
  <cp:lastModifiedBy>兜兜转转</cp:lastModifiedBy>
  <dcterms:modified xsi:type="dcterms:W3CDTF">2024-02-26T08:10:50Z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49F72E33B8C948E0BB5F01548C5D543D_13</vt:lpwstr>
  </property>
</Properties>
</file>