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沈丘县烟草专卖局</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关于2023年度法治政府建设情况的报告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沈丘县人民政府：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2023年以来，沈丘县烟草专卖局</w:t>
      </w:r>
      <w:r>
        <w:rPr>
          <w:rFonts w:hint="eastAsia" w:ascii="仿宋_GB2312" w:hAnsi="仿宋_GB2312" w:eastAsia="仿宋_GB2312" w:cs="仿宋_GB2312"/>
          <w:sz w:val="32"/>
          <w:szCs w:val="32"/>
          <w:lang w:eastAsia="zh-CN"/>
        </w:rPr>
        <w:t>深入贯彻党的二十大精神和习近平新时代中国特色社会主义思想，以习近平法治思想为引领，着力推进法治政府建设，现将有关情况汇报如下</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一、单位负责人履行推进法治建设第一责任人职责情况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eastAsia="zh-CN"/>
        </w:rPr>
        <w:t>（一）高度重视，认真学习。</w:t>
      </w:r>
      <w:r>
        <w:rPr>
          <w:rFonts w:hint="eastAsia" w:ascii="仿宋_GB2312" w:hAnsi="仿宋_GB2312" w:eastAsia="仿宋_GB2312" w:cs="仿宋_GB2312"/>
          <w:sz w:val="32"/>
          <w:szCs w:val="32"/>
          <w:lang w:eastAsia="zh-CN"/>
        </w:rPr>
        <w:t>认真落实单位主要负责人推进法治建设第一责任人职责，把法治烟草建设纳入本单位发展总体规划和年度工作计划，对重大工作亲自部署、重大问题亲自过问、重点环节亲自督办。贯彻落实习近平总书记关于法治建设的重要指示精神情况，认真学习宣传贯彻习近平法治思想， </w:t>
      </w:r>
      <w:r>
        <w:rPr>
          <w:rFonts w:hint="eastAsia" w:ascii="仿宋_GB2312" w:hAnsi="仿宋_GB2312" w:eastAsia="仿宋_GB2312" w:cs="仿宋_GB2312"/>
          <w:sz w:val="32"/>
          <w:szCs w:val="32"/>
        </w:rPr>
        <w:t>组织局机关全体党员干部学习习近平总书记全面依法治国的新理念新思想新战略</w:t>
      </w:r>
      <w:r>
        <w:rPr>
          <w:rFonts w:hint="eastAsia" w:ascii="仿宋_GB2312" w:hAnsi="仿宋_GB2312" w:eastAsia="仿宋_GB2312" w:cs="仿宋_GB2312"/>
          <w:sz w:val="32"/>
          <w:szCs w:val="32"/>
          <w:lang w:val="en-US" w:eastAsia="zh-CN"/>
        </w:rPr>
        <w:t>2次，</w:t>
      </w:r>
      <w:r>
        <w:rPr>
          <w:rFonts w:hint="eastAsia" w:ascii="仿宋_GB2312" w:hAnsi="仿宋_GB2312" w:eastAsia="仿宋_GB2312" w:cs="仿宋_GB2312"/>
          <w:sz w:val="32"/>
          <w:szCs w:val="32"/>
        </w:rPr>
        <w:t>党组会议专题研究部署依法行政工作2次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开展二十大精神集体学习活动4次，开展普法宣传活动6次，深入贯彻落实法治政府建设工作。</w:t>
      </w:r>
      <w:r>
        <w:rPr>
          <w:rFonts w:hint="eastAsia" w:ascii="仿宋_GB2312" w:hAnsi="仿宋_GB2312" w:eastAsia="仿宋_GB2312" w:cs="仿宋_GB2312"/>
          <w:sz w:val="32"/>
          <w:szCs w:val="32"/>
          <w:lang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eastAsia="zh-CN"/>
        </w:rPr>
        <w:t>（二）带头学法，模范用法。</w:t>
      </w:r>
      <w:r>
        <w:rPr>
          <w:rFonts w:hint="eastAsia" w:ascii="仿宋_GB2312" w:hAnsi="仿宋_GB2312" w:eastAsia="仿宋_GB2312" w:cs="仿宋_GB2312"/>
          <w:sz w:val="32"/>
          <w:szCs w:val="32"/>
          <w:lang w:eastAsia="zh-CN"/>
        </w:rPr>
        <w:t>深入贯彻落实党中央关于法治建设的重大决策部署，统筹推进科学立法、严格执法、公正司法、全民守法。把法治建设摆在更加突出的位置，保证决策合规、经营合法、依法行政、公开透明，深入推进法治烟草建设。推进简政放权和“放管服”改革进程。深入推进“最多跑一次”，进一步提升行政审批事项办事效率和群众满意度水平。今年来共开展执法人员法律法规测试两次，干部职工普法座谈会</w:t>
      </w:r>
      <w:r>
        <w:rPr>
          <w:rFonts w:hint="eastAsia" w:ascii="仿宋_GB2312" w:hAnsi="仿宋_GB2312" w:eastAsia="仿宋_GB2312" w:cs="仿宋_GB2312"/>
          <w:sz w:val="32"/>
          <w:szCs w:val="32"/>
          <w:lang w:val="en-US" w:eastAsia="zh-CN"/>
        </w:rPr>
        <w:t>5次，切实提升干部职工法治思维。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eastAsia="zh-CN"/>
        </w:rPr>
        <w:t>（三）强化监督，全面落实。</w:t>
      </w:r>
      <w:r>
        <w:rPr>
          <w:rFonts w:hint="eastAsia" w:ascii="仿宋_GB2312" w:hAnsi="仿宋_GB2312" w:eastAsia="仿宋_GB2312" w:cs="仿宋_GB2312"/>
          <w:sz w:val="32"/>
          <w:szCs w:val="32"/>
          <w:lang w:eastAsia="zh-CN"/>
        </w:rPr>
        <w:t>局党组树立鲜明的依法治企工作导向，将法治建设纳入年度工作要点，加大考核力度，作为考察使用干部、推进干部能上能下的重要依据。</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双守三全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宣传教育</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val="en-US" w:eastAsia="zh-CN"/>
        </w:rPr>
        <w:t>通过知识测试、专题讲座等形式，普及触法违纪宣传教育活动及</w:t>
      </w:r>
      <w:r>
        <w:rPr>
          <w:rFonts w:hint="eastAsia" w:ascii="仿宋_GB2312" w:hAnsi="仿宋_GB2312" w:eastAsia="仿宋_GB2312" w:cs="仿宋_GB2312"/>
          <w:sz w:val="32"/>
          <w:szCs w:val="32"/>
        </w:rPr>
        <w:t>行业法律法规</w:t>
      </w:r>
      <w:r>
        <w:rPr>
          <w:rFonts w:hint="eastAsia"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rPr>
        <w:t>，切实提高法治意识</w:t>
      </w:r>
      <w:r>
        <w:rPr>
          <w:rFonts w:hint="eastAsia" w:ascii="仿宋_GB2312" w:hAnsi="仿宋_GB2312" w:eastAsia="仿宋_GB2312" w:cs="仿宋_GB2312"/>
          <w:sz w:val="32"/>
          <w:szCs w:val="32"/>
          <w:lang w:eastAsia="zh-CN"/>
        </w:rPr>
        <w:t>，确保法治烟草建设各项工作真正落地见效。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二、法治政府建设的主要举措和成效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lang w:eastAsia="zh-CN"/>
        </w:rPr>
        <w:t>（一）深入学习贯彻习近平法治思想。</w:t>
      </w:r>
      <w:r>
        <w:rPr>
          <w:rFonts w:hint="eastAsia" w:ascii="仿宋_GB2312" w:hAnsi="仿宋_GB2312" w:eastAsia="仿宋_GB2312" w:cs="仿宋_GB2312"/>
          <w:b w:val="0"/>
          <w:bCs w:val="0"/>
          <w:sz w:val="32"/>
          <w:szCs w:val="32"/>
          <w:lang w:eastAsia="zh-CN"/>
        </w:rPr>
        <w:t>组织全体员工系统学习习近平法治思想，共开展专题讲座</w:t>
      </w:r>
      <w:r>
        <w:rPr>
          <w:rFonts w:hint="eastAsia" w:ascii="仿宋_GB2312" w:hAnsi="仿宋_GB2312" w:eastAsia="仿宋_GB2312" w:cs="仿宋_GB2312"/>
          <w:b w:val="0"/>
          <w:bCs w:val="0"/>
          <w:sz w:val="32"/>
          <w:szCs w:val="32"/>
          <w:lang w:val="en-US" w:eastAsia="zh-CN"/>
        </w:rPr>
        <w:t>2次、研讨活动两次</w:t>
      </w:r>
      <w:r>
        <w:rPr>
          <w:rFonts w:hint="eastAsia" w:ascii="仿宋_GB2312" w:hAnsi="仿宋_GB2312" w:eastAsia="仿宋_GB2312" w:cs="仿宋_GB2312"/>
          <w:b w:val="0"/>
          <w:bCs w:val="0"/>
          <w:sz w:val="32"/>
          <w:szCs w:val="32"/>
          <w:lang w:eastAsia="zh-CN"/>
        </w:rPr>
        <w:t>，通多种形式提高员工对法治思想的认识和理解。专门设立法治学习小组，年轻员工作为小组主要成员，负责定期更新法律法规及相关政策，确保全体员工能及时掌握最新法治动态。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lang w:eastAsia="zh-CN"/>
        </w:rPr>
        <w:t>（二）优化政府机构职能体系。</w:t>
      </w:r>
      <w:r>
        <w:rPr>
          <w:rFonts w:hint="eastAsia" w:ascii="仿宋_GB2312" w:hAnsi="仿宋_GB2312" w:eastAsia="仿宋_GB2312" w:cs="仿宋_GB2312"/>
          <w:b w:val="0"/>
          <w:bCs w:val="0"/>
          <w:sz w:val="32"/>
          <w:szCs w:val="32"/>
          <w:lang w:eastAsia="zh-CN"/>
        </w:rPr>
        <w:t>为更好地发挥政府职能，对内部管理结构进行了优化调整，明确了各部门的职责和权责关系，促进了内部管理的科学化和规范化。同时，加强了对市场监管的法律法规执行，确保市场秩序的法治化。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lang w:eastAsia="zh-CN"/>
        </w:rPr>
        <w:t>（三）健全依法行政制度体系。</w:t>
      </w:r>
      <w:r>
        <w:rPr>
          <w:rFonts w:hint="eastAsia" w:ascii="仿宋_GB2312" w:hAnsi="仿宋_GB2312" w:eastAsia="仿宋_GB2312" w:cs="仿宋_GB2312"/>
          <w:b w:val="0"/>
          <w:bCs w:val="0"/>
          <w:sz w:val="32"/>
          <w:szCs w:val="32"/>
          <w:lang w:eastAsia="zh-CN"/>
        </w:rPr>
        <w:t>严格执行行政规范性文件的管理和备案程序，确保所有的行政决策和执法活动都符合法律规定。建立了一个公开透明的决策机制，通过公众参与和专家咨询，提高了决策的科学性和公正性。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lang w:eastAsia="zh-CN"/>
        </w:rPr>
        <w:t>（四）优化法治化营商环境。</w:t>
      </w:r>
      <w:r>
        <w:rPr>
          <w:rFonts w:hint="eastAsia" w:ascii="仿宋_GB2312" w:hAnsi="仿宋_GB2312" w:eastAsia="仿宋_GB2312" w:cs="仿宋_GB2312"/>
          <w:b w:val="0"/>
          <w:bCs w:val="0"/>
          <w:sz w:val="32"/>
          <w:szCs w:val="32"/>
          <w:lang w:eastAsia="zh-CN"/>
        </w:rPr>
        <w:t>在落实优化营商环境条例方面，加强了与企业的沟通和服务，积极响应企业的合理诉求，促进了公平竞争和市场秩序的规范化。同时，对外公布了行政处罚和行政许可的信息，提高了政府工作的透明度。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lang w:eastAsia="zh-CN"/>
        </w:rPr>
        <w:t>（五）全面推进严格规范公正文明执法。</w:t>
      </w:r>
      <w:r>
        <w:rPr>
          <w:rFonts w:hint="eastAsia" w:ascii="仿宋_GB2312" w:hAnsi="仿宋_GB2312" w:eastAsia="仿宋_GB2312" w:cs="仿宋_GB2312"/>
          <w:b w:val="0"/>
          <w:bCs w:val="0"/>
          <w:sz w:val="32"/>
          <w:szCs w:val="32"/>
          <w:lang w:eastAsia="zh-CN"/>
        </w:rPr>
        <w:t>对行政执法过程进行了全面的梳理和规范，确保每一项执法活动都依法进行。加强了执法人员的法律培训和职业道德教育，提高了执法队伍的整体素质和专业能力。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lang w:eastAsia="zh-CN"/>
        </w:rPr>
        <w:t>（六）健全突发事件应对体系。</w:t>
      </w:r>
      <w:r>
        <w:rPr>
          <w:rFonts w:hint="eastAsia" w:ascii="仿宋_GB2312" w:hAnsi="仿宋_GB2312" w:eastAsia="仿宋_GB2312" w:cs="仿宋_GB2312"/>
          <w:b w:val="0"/>
          <w:bCs w:val="0"/>
          <w:sz w:val="32"/>
          <w:szCs w:val="32"/>
          <w:lang w:eastAsia="zh-CN"/>
        </w:rPr>
        <w:t>针对可能的市场风险和突发事件，制定了详细的应急预案，并定期进行演练，以提高应急响应能力和效率。同时，加强了与其他政府部门的协作和信息共享，确保在紧急情况下能够快速、有效地做出反应。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eastAsia="zh-CN"/>
        </w:rPr>
        <w:t>（七）促进社会公平正义。</w:t>
      </w:r>
      <w:r>
        <w:rPr>
          <w:rFonts w:hint="eastAsia" w:ascii="仿宋_GB2312" w:hAnsi="仿宋_GB2312" w:eastAsia="仿宋_GB2312" w:cs="仿宋_GB2312"/>
          <w:b w:val="0"/>
          <w:bCs w:val="0"/>
          <w:sz w:val="32"/>
          <w:szCs w:val="32"/>
          <w:lang w:eastAsia="zh-CN"/>
        </w:rPr>
        <w:t>在处理市场纠纷和消费者投诉方面，坚持公平、公正的原则，今年以来</w:t>
      </w:r>
      <w:r>
        <w:rPr>
          <w:rFonts w:hint="eastAsia" w:ascii="仿宋_GB2312" w:hAnsi="仿宋_GB2312" w:eastAsia="仿宋_GB2312" w:cs="仿宋_GB2312"/>
          <w:b w:val="0"/>
          <w:bCs w:val="0"/>
          <w:sz w:val="32"/>
          <w:szCs w:val="32"/>
          <w:lang w:val="en-US" w:eastAsia="zh-CN"/>
        </w:rPr>
        <w:t>沈丘县烟草专卖局积极处理12345和12313投诉，处理满意度高达100%，切实</w:t>
      </w:r>
      <w:r>
        <w:rPr>
          <w:rFonts w:hint="eastAsia" w:ascii="仿宋_GB2312" w:hAnsi="仿宋_GB2312" w:eastAsia="仿宋_GB2312" w:cs="仿宋_GB2312"/>
          <w:b w:val="0"/>
          <w:bCs w:val="0"/>
          <w:sz w:val="32"/>
          <w:szCs w:val="32"/>
          <w:lang w:eastAsia="zh-CN"/>
        </w:rPr>
        <w:t>保护了消费者和企业的合法权益。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val="en-US" w:eastAsia="zh-CN"/>
        </w:rPr>
        <w:t>（八）</w:t>
      </w:r>
      <w:r>
        <w:rPr>
          <w:rFonts w:hint="eastAsia" w:ascii="楷体_GB2312" w:hAnsi="楷体_GB2312" w:eastAsia="楷体_GB2312" w:cs="楷体_GB2312"/>
          <w:b w:val="0"/>
          <w:bCs w:val="0"/>
          <w:sz w:val="32"/>
          <w:szCs w:val="32"/>
          <w:lang w:eastAsia="zh-CN"/>
        </w:rPr>
        <w:t>着力提升法治建设水平。</w:t>
      </w:r>
      <w:r>
        <w:rPr>
          <w:rFonts w:hint="eastAsia" w:ascii="仿宋_GB2312" w:hAnsi="仿宋_GB2312" w:eastAsia="仿宋_GB2312" w:cs="仿宋_GB2312"/>
          <w:sz w:val="32"/>
          <w:szCs w:val="32"/>
          <w:lang w:eastAsia="zh-CN"/>
        </w:rPr>
        <w:t> 严格规范烟草专卖执法行为，严格落实《</w:t>
      </w:r>
      <w:r>
        <w:rPr>
          <w:rFonts w:hint="eastAsia" w:ascii="仿宋_GB2312" w:hAnsi="仿宋_GB2312" w:eastAsia="仿宋_GB2312" w:cs="仿宋_GB2312"/>
          <w:sz w:val="32"/>
          <w:szCs w:val="32"/>
          <w:lang w:val="en-US" w:eastAsia="zh-CN"/>
        </w:rPr>
        <w:t>河南</w:t>
      </w:r>
      <w:r>
        <w:rPr>
          <w:rFonts w:hint="eastAsia" w:ascii="仿宋_GB2312" w:hAnsi="仿宋_GB2312" w:eastAsia="仿宋_GB2312" w:cs="仿宋_GB2312"/>
          <w:sz w:val="32"/>
          <w:szCs w:val="32"/>
          <w:lang w:eastAsia="zh-CN"/>
        </w:rPr>
        <w:t>省烟草专卖局重大执法决定法制审核办法》和《</w:t>
      </w:r>
      <w:r>
        <w:rPr>
          <w:rFonts w:hint="eastAsia" w:ascii="仿宋_GB2312" w:hAnsi="仿宋_GB2312" w:eastAsia="仿宋_GB2312" w:cs="仿宋_GB2312"/>
          <w:sz w:val="32"/>
          <w:szCs w:val="32"/>
          <w:lang w:val="en-US" w:eastAsia="zh-CN"/>
        </w:rPr>
        <w:t>河南</w:t>
      </w:r>
      <w:r>
        <w:rPr>
          <w:rFonts w:hint="eastAsia" w:ascii="仿宋_GB2312" w:hAnsi="仿宋_GB2312" w:eastAsia="仿宋_GB2312" w:cs="仿宋_GB2312"/>
          <w:sz w:val="32"/>
          <w:szCs w:val="32"/>
          <w:lang w:eastAsia="zh-CN"/>
        </w:rPr>
        <w:t>省烟草专卖局行政执法全过程记录办法》。加强对行政处罚案卷、行政许可案卷、合同及规章制度的审核与监管。提升执法工作效能、规范行政执法行为，健全完善执法监管工作机制，扎实开展执法专项整治活动。每季度参加全市烟草系统组织的案卷评查活动，不断完善和提升案卷质量。本年度无行政复议和行政诉讼案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val="en-US" w:eastAsia="zh-CN"/>
        </w:rPr>
        <w:t>（九）深入推进政务公开。</w:t>
      </w:r>
      <w:r>
        <w:rPr>
          <w:rFonts w:hint="eastAsia" w:ascii="仿宋_GB2312" w:hAnsi="仿宋_GB2312" w:eastAsia="仿宋_GB2312" w:cs="仿宋_GB2312"/>
          <w:sz w:val="32"/>
          <w:szCs w:val="32"/>
          <w:lang w:eastAsia="zh-CN"/>
        </w:rPr>
        <w:t>根据《中华人民共和国政府信息公开条例》和《</w:t>
      </w:r>
      <w:r>
        <w:rPr>
          <w:rFonts w:hint="eastAsia" w:ascii="仿宋_GB2312" w:hAnsi="仿宋_GB2312" w:eastAsia="仿宋_GB2312" w:cs="仿宋_GB2312"/>
          <w:sz w:val="32"/>
          <w:szCs w:val="32"/>
          <w:lang w:val="en-US" w:eastAsia="zh-CN"/>
        </w:rPr>
        <w:t>河南</w:t>
      </w:r>
      <w:r>
        <w:rPr>
          <w:rFonts w:hint="eastAsia" w:ascii="仿宋_GB2312" w:hAnsi="仿宋_GB2312" w:eastAsia="仿宋_GB2312" w:cs="仿宋_GB2312"/>
          <w:sz w:val="32"/>
          <w:szCs w:val="32"/>
          <w:lang w:eastAsia="zh-CN"/>
        </w:rPr>
        <w:t>省烟草专卖局行政执法公示办法》的具体要求，我局明确了政府信息公开工作职责，将具体工作落实到人，将领导信息、机构职能、权力清单、双随机一公开、法治政府工作报告、烟草专卖零售许可证的审批、行政处罚等情况在</w:t>
      </w:r>
      <w:r>
        <w:rPr>
          <w:rFonts w:hint="eastAsia" w:ascii="仿宋_GB2312" w:hAnsi="仿宋_GB2312" w:eastAsia="仿宋_GB2312" w:cs="仿宋_GB2312"/>
          <w:sz w:val="32"/>
          <w:szCs w:val="32"/>
          <w:lang w:val="en-US" w:eastAsia="zh-CN"/>
        </w:rPr>
        <w:t>河南</w:t>
      </w:r>
      <w:r>
        <w:rPr>
          <w:rFonts w:hint="eastAsia" w:ascii="仿宋_GB2312" w:hAnsi="仿宋_GB2312" w:eastAsia="仿宋_GB2312" w:cs="仿宋_GB2312"/>
          <w:sz w:val="32"/>
          <w:szCs w:val="32"/>
          <w:lang w:eastAsia="zh-CN"/>
        </w:rPr>
        <w:t>省政务服务网和</w:t>
      </w:r>
      <w:r>
        <w:rPr>
          <w:rFonts w:hint="eastAsia" w:ascii="仿宋_GB2312" w:hAnsi="仿宋_GB2312" w:eastAsia="仿宋_GB2312" w:cs="仿宋_GB2312"/>
          <w:sz w:val="32"/>
          <w:szCs w:val="32"/>
          <w:lang w:val="en-US" w:eastAsia="zh-CN"/>
        </w:rPr>
        <w:t>河南</w:t>
      </w:r>
      <w:r>
        <w:rPr>
          <w:rFonts w:hint="eastAsia" w:ascii="仿宋_GB2312" w:hAnsi="仿宋_GB2312" w:eastAsia="仿宋_GB2312" w:cs="仿宋_GB2312"/>
          <w:sz w:val="32"/>
          <w:szCs w:val="32"/>
          <w:lang w:eastAsia="zh-CN"/>
        </w:rPr>
        <w:t>省烟草专卖局政务网进行公告。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val="en-US" w:eastAsia="zh-CN"/>
        </w:rPr>
        <w:t>（十）着力提升普法成效。</w:t>
      </w:r>
      <w:r>
        <w:rPr>
          <w:rFonts w:hint="eastAsia" w:ascii="仿宋_GB2312" w:hAnsi="仿宋_GB2312" w:eastAsia="仿宋_GB2312" w:cs="仿宋_GB2312"/>
          <w:sz w:val="32"/>
          <w:szCs w:val="32"/>
          <w:lang w:eastAsia="zh-CN"/>
        </w:rPr>
        <w:t>全面落实“谁执法谁普法”普法责任制。在年初制定的《</w:t>
      </w:r>
      <w:r>
        <w:rPr>
          <w:rFonts w:hint="eastAsia" w:ascii="仿宋_GB2312" w:hAnsi="仿宋_GB2312" w:eastAsia="仿宋_GB2312" w:cs="仿宋_GB2312"/>
          <w:sz w:val="32"/>
          <w:szCs w:val="32"/>
          <w:lang w:val="en-US" w:eastAsia="zh-CN"/>
        </w:rPr>
        <w:t>沈丘</w:t>
      </w:r>
      <w:r>
        <w:rPr>
          <w:rFonts w:hint="eastAsia" w:ascii="仿宋_GB2312" w:hAnsi="仿宋_GB2312" w:eastAsia="仿宋_GB2312" w:cs="仿宋_GB2312"/>
          <w:sz w:val="32"/>
          <w:szCs w:val="32"/>
          <w:lang w:eastAsia="zh-CN"/>
        </w:rPr>
        <w:t>县烟草专卖局（分公司）202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普法计划》，明确全年普法任务、责任科室和完成时限等内容，确保“谁执法谁普法”普法责任制的全面贯彻实施。开展基层普法工作，加大法治工作宣传力度，通过开展主题讲座张贴海报等多样化宣传手段，普及烟草专卖相关的法律法规和真假烟辨别知识，提高零售户懂法、守法意识，帮助维护消费者权益。深入开展各种主题宣传活动，积极利用“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5消费者权益保护日”、“12·4国家宪法日”等重要节点宣传相关法律法规。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三、存在的不足、原因和问题整改情况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val="en-US" w:eastAsia="zh-CN"/>
        </w:rPr>
        <w:t>（一）法治意识不足。</w:t>
      </w:r>
      <w:r>
        <w:rPr>
          <w:rFonts w:hint="eastAsia" w:ascii="仿宋_GB2312" w:hAnsi="仿宋_GB2312" w:eastAsia="仿宋_GB2312" w:cs="仿宋_GB2312"/>
          <w:sz w:val="32"/>
          <w:szCs w:val="32"/>
          <w:lang w:eastAsia="zh-CN"/>
        </w:rPr>
        <w:t>部分基层员工对法治政府建设的重要性认识不足，法治意识较弱。为了解决这一问题，</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lang w:eastAsia="zh-CN"/>
        </w:rPr>
        <w:t>加大法治意识的宣传教育力度，尤其是在新员工培训和日常工作中强调法治的重要性，通过实际案例分析和讨论，增强员工对法治的理解和认同。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val="en-US" w:eastAsia="zh-CN"/>
        </w:rPr>
        <w:t>（二）实践经验缺乏。</w:t>
      </w:r>
      <w:r>
        <w:rPr>
          <w:rFonts w:hint="eastAsia" w:ascii="仿宋_GB2312" w:hAnsi="仿宋_GB2312" w:eastAsia="仿宋_GB2312" w:cs="仿宋_GB2312"/>
          <w:sz w:val="32"/>
          <w:szCs w:val="32"/>
          <w:lang w:eastAsia="zh-CN"/>
        </w:rPr>
        <w:t>在法治政府建设的具体实施中，</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lang w:eastAsia="zh-CN"/>
        </w:rPr>
        <w:t>发现一些措施缺乏有效的实践经验和案例参考。为改进这一状况，</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lang w:eastAsia="zh-CN"/>
        </w:rPr>
        <w:t>加强与其他县市的交流合作，学习他们的先进经验，并建立案例数据库，供内部参考和学习。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四、下一年度法治政府建设的初步安排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val="en-US" w:eastAsia="zh-CN"/>
        </w:rPr>
        <w:t>（一）深化法治教育。</w:t>
      </w:r>
      <w:r>
        <w:rPr>
          <w:rFonts w:hint="eastAsia" w:ascii="仿宋_GB2312" w:hAnsi="仿宋_GB2312" w:eastAsia="仿宋_GB2312" w:cs="仿宋_GB2312"/>
          <w:b w:val="0"/>
          <w:bCs w:val="0"/>
          <w:sz w:val="32"/>
          <w:szCs w:val="32"/>
          <w:lang w:eastAsia="zh-CN"/>
        </w:rPr>
        <w:t>继续加强全体干部职工的法治教育和培训。</w:t>
      </w:r>
      <w:r>
        <w:rPr>
          <w:rFonts w:hint="eastAsia" w:ascii="仿宋_GB2312" w:hAnsi="仿宋_GB2312" w:eastAsia="仿宋_GB2312" w:cs="仿宋_GB2312"/>
          <w:sz w:val="32"/>
          <w:szCs w:val="32"/>
          <w:lang w:eastAsia="zh-CN"/>
        </w:rPr>
        <w:t>包括新兴法律领域的教育，如网络安全法、个人信息保护法等，以及国家政策的最新变化。通过各种形式，如线上课程、研讨会和实地考察，确保干部职工及时了解和掌握最新的法律法规。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val="en-US" w:eastAsia="zh-CN"/>
        </w:rPr>
        <w:t>（二）完善制度建设。</w:t>
      </w:r>
      <w:r>
        <w:rPr>
          <w:rFonts w:hint="eastAsia" w:ascii="仿宋_GB2312" w:hAnsi="仿宋_GB2312" w:eastAsia="仿宋_GB2312" w:cs="仿宋_GB2312"/>
          <w:sz w:val="32"/>
          <w:szCs w:val="32"/>
          <w:lang w:eastAsia="zh-CN"/>
        </w:rPr>
        <w:t>对现有法治政府建设相关制度进行审查和完善，确保制度的有效性和适应性，特别是在应对新的社会挑战和经济环境变化方面的制度创新。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val="en-US" w:eastAsia="zh-CN"/>
        </w:rPr>
        <w:t>（三）加强政策执行。</w:t>
      </w:r>
      <w:r>
        <w:rPr>
          <w:rFonts w:hint="eastAsia" w:ascii="仿宋_GB2312" w:hAnsi="仿宋_GB2312" w:eastAsia="仿宋_GB2312" w:cs="仿宋_GB2312"/>
          <w:sz w:val="32"/>
          <w:szCs w:val="32"/>
          <w:lang w:eastAsia="zh-CN"/>
        </w:rPr>
        <w:t>强化政策执行力度，确保各项政策和措施的有效实施，特别是在公共安全和市场监管方面的执行力度。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五、其他需要报告的情况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无</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96AAA8-3E45-4802-B1E2-0D470F24ED7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0" w:usb1="00000000" w:usb2="00000000" w:usb3="00000000" w:csb0="00000000" w:csb1="00000000"/>
    <w:embedRegular r:id="rId2" w:fontKey="{9AD70482-AEC1-49DB-AB6F-46FF29D16C4A}"/>
  </w:font>
  <w:font w:name="仿宋_GB2312">
    <w:panose1 w:val="02010609030101010101"/>
    <w:charset w:val="86"/>
    <w:family w:val="auto"/>
    <w:pitch w:val="default"/>
    <w:sig w:usb0="00000000" w:usb1="00000000" w:usb2="00000000" w:usb3="00000000" w:csb0="00000000" w:csb1="00000000"/>
    <w:embedRegular r:id="rId3" w:fontKey="{1F0B7ECB-FA35-41DB-B0B3-B49D65D2D69C}"/>
  </w:font>
  <w:font w:name="楷体_GB2312">
    <w:panose1 w:val="02010609030101010101"/>
    <w:charset w:val="86"/>
    <w:family w:val="auto"/>
    <w:pitch w:val="default"/>
    <w:sig w:usb0="00000000" w:usb1="00000000" w:usb2="00000000" w:usb3="00000000" w:csb0="00000000" w:csb1="00000000"/>
    <w:embedRegular r:id="rId4" w:fontKey="{40BCCF45-F52D-44E4-90B0-33BE054D4B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YjE3MGFiOTNjZWUxOGZhYjYwNDdlMjAyZDljZjAifQ=="/>
  </w:docVars>
  <w:rsids>
    <w:rsidRoot w:val="026158FC"/>
    <w:rsid w:val="026158FC"/>
    <w:rsid w:val="10AE644C"/>
    <w:rsid w:val="140331C3"/>
    <w:rsid w:val="149A3C35"/>
    <w:rsid w:val="1A9F0680"/>
    <w:rsid w:val="3459310A"/>
    <w:rsid w:val="37020BCF"/>
    <w:rsid w:val="48117012"/>
    <w:rsid w:val="49DB2788"/>
    <w:rsid w:val="5A2A2374"/>
    <w:rsid w:val="7B6D7BEA"/>
    <w:rsid w:val="7C2237C7"/>
    <w:rsid w:val="7E106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2552</Words>
  <Characters>2576</Characters>
  <Lines>0</Lines>
  <Paragraphs>0</Paragraphs>
  <TotalTime>12</TotalTime>
  <ScaleCrop>false</ScaleCrop>
  <LinksUpToDate>false</LinksUpToDate>
  <CharactersWithSpaces>2579</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2023-12-13T02:16:00Z</dcterms:created>
  <dc:creator>卌</dc:creator>
  <cp:lastModifiedBy>兜兜转转</cp:lastModifiedBy>
  <dcterms:modified xsi:type="dcterms:W3CDTF">2024-02-26T08:10:09Z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2C4E7130E62342009E7A98BEF60F5417_11</vt:lpwstr>
  </property>
</Properties>
</file>