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pict>
          <v:shape id="_x0000_s1026" o:spid="_x0000_s1026" o:spt="136" type="#_x0000_t136" style="position:absolute;left:0pt;margin-left:3.3pt;margin-top:91.7pt;height:59.25pt;width:441.75pt;mso-position-vertical-relative:margin;mso-wrap-distance-bottom:0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沈丘县交通运输局文件" style="font-family:宋体;font-size:36pt;v-text-align:center;"/>
            <w10:wrap type="topAndBottom"/>
          </v:shape>
        </w:pic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321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沈交〔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〕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eastAsia="zh-CN"/>
        </w:rPr>
        <w:t>220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 xml:space="preserve">号 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 xml:space="preserve"> 签发人：</w:t>
      </w:r>
      <w:r>
        <w:rPr>
          <w:rFonts w:hint="eastAsia" w:ascii="宋体" w:hAnsi="宋体" w:cs="宋体"/>
          <w:sz w:val="32"/>
          <w:szCs w:val="32"/>
          <w:lang w:eastAsia="zh-CN"/>
        </w:rPr>
        <w:t>赵北征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82550</wp:posOffset>
                </wp:positionV>
                <wp:extent cx="5560695" cy="19050"/>
                <wp:effectExtent l="0" t="19050" r="1905" b="190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0695" cy="1905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25pt;margin-top:6.5pt;height:1.5pt;width:437.85pt;z-index:251660288;mso-width-relative:page;mso-height-relative:page;" filled="f" stroked="t" coordsize="21600,21600" o:gfxdata="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aZ/m1QAAAAYBAAAPAAAAAAAAAAEAIAAAACIAAABkcnMvZG93bnJldi54bWxQSwEC&#10;FAAUAAAACACHTuJAHIvRtPcBAAC7AwAADgAAAAAAAAABACAAAAAk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沈丘县交通运输局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 2023 年度法治建设情况的报告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2023年，我局法治建设工作在县委、县政府的坚强领导下，始终坚持以习近平法治思想为指导，深入学习贯彻党的二十大精神，坚决贯彻落实上级决策部署，将法治政府建设纳入交通运输工作整体规划，将法治思维贯穿于交通法治建设全过程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围绕党的二十大报告中保障和促进社会公平正义，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坚持依法治国、依法执政、依法行政共同推进，坚持法治国家、法治政府、法治社会一体建设，全面推进科学立法、严格执法、公正司法、全面守法，全面推进国家各方面工作法治化等方面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结合服务“两个确保”、实施“十大战略”三年行动计划，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以“五破五立”为引领，运用法治思维和法治方式推动交通运输发展、化解行业矛盾、维护社会稳定，进一步提高交通运输依法行政能力，推动交通运输法治建设不断迈上新台阶。现将我局2023年法治建设工作情况报告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落实党政主要负责人履行推进法治建设第一责任人职责情况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深入践行习近平法治思想，落实“一把手”谈法治，坚持思想铸魂，切实增强法治意识。认真履行法治建设第一责任人职责，带头尊崇法治、敬畏法律，将法治建设与交通工作同部署、同推进、同落实；将学法列入党组会议、中心组学习计划；充分发挥领导干部的关键少数作用，带头尊法学法守法用法，不断提高法治思维能力和依法行政水平，持续提高履行推进法治建设职责的自觉性、主动性、紧迫性，法治建设第一责任人职责全面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二、主要工作举措和成效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（一）进一步加强组织领导，全面推动法治建设工作。一是坚持党组领导。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局党组高度重视，坚持党对法治政府建设工作的领导，坚持把习近平法治思想、习近平总书记重要讲话和指示精神列为党组会“第一议题”，二是完善工作机制。及时调整充实法治建设工作领导小组，进一步完善了党政主要负责人履行推进法治建设第一责任人职责，其他领导“一岗双责”，建立完善局党组统筹揽总、领导小组系统推动、责任部门重点突破、领导小组办公室督促考核的工作机制，形成由主要负责人牵头，各部门分工落实，上下联动、齐抓共管，协同推进的工作格局。三是加强统筹安排。细化2023年全县交通运输法治建设工作责任任务，把法治建设工作作为年度重点工作同交通运输建设、规划等工作同部署、同推进、同检查、同考核，把法治要求贯穿到交通运输规划、建设、管理、运营服务、安全生产的各个领域，确保法治政府建设工作落地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（二）健全决策机制，确保决策科学民主。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完善依法决策程序。严格执行相关重大决策的法律法规，将公众参与、专家论证、风险评估、合法性审查、集体讨论决定等纳入重大行政必经程序，确保作出的决策程序合法。二是扩宽决策公众参与。推行重大行政决策过程和结果公开。扩大和畅通公众参与渠道，广泛听取社会意见。重大行政决策事项都经过反复细致的调查研究，邀请法律顾问进行可行性论证、制定社会稳定风险分析并进行公示，通过召开座谈会、听证会等形式广泛听取公众意见，对专业性、技术性强的决策事项组织专家或专业机构充分论证。在决策实施后，通过抽样检查、跟踪调查等方式进行评价，及时发现并纠正决策存在的问题，确保决策执行的科学民主法治。三是建立健全审查机制，建立健全重大行政决策合法性审查机制，明确审查事项、审查机构人员及审查程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（三）坚持规范执法，提高执法监管能力。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加强联勤联动。深入推进落实交通、公安治超联合执法工作制度。二是创新方式，多手段开展执法。积极推进智慧交通和科技执法项目建设，全力加大科技治超应用，实现部门货车超限信息共享、处罚结果互认；坚持“固定检测+流动巡查”“传统执法+非现场执法”相结合方式，严查货车超限超载、非法拼装、改装等各类交通违法行为，全县道路运输市场秩序进一步改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"/>
        </w:rPr>
        <w:t>（四）坚持转变作风，持续优化营商环境。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以“五破五立”为抓手，持续深化“放管服”改革，完善政务服务事项，大力推进“一网通办”“最多跑一次”；有序推进“双随机一公开”监管工作，制定“双随机一公开”工作实施方案，结合安全生产检查、专项整治、执法检查，进一步加大“双随机一公开”监督检查力度，不断提升监管的公平性、规范性和有效性；严格落实项目建设“保姆式”服务，抓实企业服务；严肃查处在企业服务过程中存在的“不作为、慢作为、乱作为”和“不愿为、不能为、不善为”等中梗阻问题，努力构建清新政商关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（五）深化法治宣传，提高依法办事能力。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从多层面分渠道开展法治宣传教育，党组理论学习中心组学法制度化，机关工作人员学法常态化，执法人员学法专业化。一是强化学习教育。组织机关全体干部职工系统学习《中华人民共和国宪法》、党内法规、交通运输行业法律法规，以习近平法治思想为引领，扎实开展“法律七进”“法制宣传月”“安全生产月”“非法营运专项整治”“联合治理超限运输”等系列法治宣传活动，使机关干部职工、人民群众进一步知法、守法、畏法。二是扎实开展普法宣传活动。在机关、客运车站、公交出租车辆、海事码头、超限检测站、公路干线、施工工地等场所充分利用LED电子显示屏、悬挂宣传标语、发放宣传手册、开办宣传展板等形式大力进行法治宣传活动，促进交通运输行业各单位和企业依法、诚信经营，树立依法办事、诚信守法、依法经营的观念，不断提高依法办事的水平和依法维护职工合法权益的能力，提升全社会对交通运输依法治理工作的认同感。三是强化执法人员的法制培训。组织系统执法人员参加省交通运输厅等举办的新进执法人员培训、综合执法改革培训、交通运输大练兵大比武等经验交流培训活动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（六）持续巩固脱贫攻坚成果，全力助推乡村振兴。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全面巩固脱贫攻坚成果。坚持扶持政策不减、工作力度不减、资金投入不减、帮扶力量不减、督查考核不减原则；扎实开展防止返贫动态监测“大排查、大走访、大帮扶”“回头看”等工作，不断增强贫困群众获得感、幸福感和安全感。二是扎实推进“交邮合作”，全力助推乡村振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三、存在的不足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一年来虽然在工作上取得了一定成绩，但对县委县政府和上级行业主管部门的要求，还存在一些问题和不足。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联合执法机制有待加强。县域境内货运车辆非法超限超重现象突出，利用夜间冲岗行为时有发生，虽有联合治超整治队伍，但没有给非法超限超重货运车辆冲岗行为形成震慑，给全县道路、桥梁造成安全隐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（二）离法治政府建设示范创立工作距离要求还有一定的差距，执法高效权威性工作机制需要进一步完善。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（三）执法水平有待加强，利用信息技术实现非现场执法差距较大，在一定程度上阻碍了执法效率的提升。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四、2024年工作打算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（一）进一步提高政治站位。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认真贯彻落实党的二十大精神，深入践行习近平法治思想，坚决贯彻落实中央、省、市、县委县政府决策部署，增强法治意识，弘扬法治精神，进一步推进法治建设。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（二）进一步加强组织领导。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完善工作机制，结合单位实际，强化工作部署，细化工作措施，推进专项治理，确保法治建设工作在交通运输系统有序开展。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（三）进一步强化依法行政。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面落实党组主体责任，党组书记第一责任，班子成员“一岗双责”，坚持依法执政、依法行政和严格执法，加强法治学习，统筹推进各项工作，把贯彻落实党的二十大精神和法治建设结合起来，推动县域经济发展和交通强县贡献力量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沈丘县交通运输局</w:t>
      </w:r>
    </w:p>
    <w:p>
      <w:pP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2023年12月25日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321" w:firstLineChars="100"/>
        <w:rPr>
          <w:rFonts w:hint="eastAsia" w:ascii="仿宋" w:hAnsi="仿宋" w:eastAsia="仿宋"/>
          <w:b/>
          <w:bCs/>
          <w:color w:val="FF0000"/>
          <w:sz w:val="32"/>
          <w:szCs w:val="32"/>
        </w:rPr>
      </w:pPr>
    </w:p>
    <w:p>
      <w:pPr>
        <w:pStyle w:val="3"/>
        <w:rPr>
          <w:rFonts w:hint="eastAsia"/>
        </w:rPr>
      </w:pPr>
    </w:p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50A4F"/>
    <w:multiLevelType w:val="singleLevel"/>
    <w:tmpl w:val="89D50A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DIwNGMxYTEzOGEwMDFjNGIwMTc0YzRjY2JjNTAifQ=="/>
  </w:docVars>
  <w:rsids>
    <w:rsidRoot w:val="56964EC2"/>
    <w:rsid w:val="10D813A0"/>
    <w:rsid w:val="790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2023-12-27T09:19:00Z</dcterms:created>
  <dc:creator>张亚飞</dc:creator>
  <cp:lastModifiedBy>兜兜转转</cp:lastModifiedBy>
  <dcterms:modified xsi:type="dcterms:W3CDTF">2024-02-26T08:28:08Z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025D3391349945238423EE8CC9E10374</vt:lpwstr>
  </property>
</Properties>
</file>