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sz w:val="32"/>
          <w:szCs w:val="32"/>
          <w:lang w:eastAsia="zh-CN"/>
        </w:rPr>
      </w:pPr>
    </w:p>
    <w:p>
      <w:pPr>
        <w:jc w:val="both"/>
        <w:rPr>
          <w:rFonts w:hint="eastAsia" w:ascii="仿宋_GB2312" w:eastAsia="仿宋_GB2312"/>
          <w:sz w:val="32"/>
          <w:szCs w:val="32"/>
          <w:lang w:eastAsia="zh-CN"/>
        </w:rPr>
      </w:pPr>
    </w:p>
    <w:p>
      <w:pPr>
        <w:jc w:val="both"/>
        <w:rPr>
          <w:rFonts w:hint="eastAsia" w:ascii="仿宋_GB2312" w:eastAsia="仿宋_GB2312"/>
          <w:sz w:val="32"/>
          <w:szCs w:val="32"/>
          <w:lang w:eastAsia="zh-CN"/>
        </w:rPr>
      </w:pPr>
    </w:p>
    <w:p>
      <w:pPr>
        <w:jc w:val="both"/>
        <w:rPr>
          <w:rFonts w:hint="eastAsia" w:ascii="仿宋_GB2312" w:eastAsia="仿宋_GB2312"/>
          <w:sz w:val="32"/>
          <w:szCs w:val="32"/>
          <w:lang w:eastAsia="zh-CN"/>
        </w:rPr>
      </w:pPr>
    </w:p>
    <w:p>
      <w:pPr>
        <w:jc w:val="center"/>
        <w:rPr>
          <w:rFonts w:hint="eastAsia" w:ascii="仿宋_GB2312" w:eastAsia="仿宋_GB2312"/>
          <w:sz w:val="32"/>
          <w:szCs w:val="32"/>
        </w:rPr>
      </w:pPr>
      <w:r>
        <w:rPr>
          <w:rFonts w:hint="eastAsia" w:ascii="仿宋_GB2312" w:eastAsia="仿宋_GB2312"/>
          <w:sz w:val="32"/>
          <w:szCs w:val="32"/>
          <w:lang w:eastAsia="zh-CN"/>
        </w:rPr>
        <w:t>沈</w:t>
      </w:r>
      <w:r>
        <w:rPr>
          <w:rFonts w:hint="eastAsia" w:ascii="仿宋_GB2312" w:eastAsia="仿宋_GB2312"/>
          <w:sz w:val="32"/>
          <w:szCs w:val="32"/>
        </w:rPr>
        <w:t>供〔20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46</w:t>
      </w:r>
      <w:r>
        <w:rPr>
          <w:rFonts w:hint="eastAsia" w:ascii="仿宋_GB2312" w:eastAsia="仿宋_GB2312"/>
          <w:sz w:val="32"/>
          <w:szCs w:val="32"/>
        </w:rPr>
        <w:t>号</w:t>
      </w:r>
    </w:p>
    <w:p>
      <w:pPr>
        <w:tabs>
          <w:tab w:val="left" w:pos="1908"/>
          <w:tab w:val="center" w:pos="4216"/>
        </w:tabs>
        <w:jc w:val="center"/>
        <w:rPr>
          <w:rFonts w:hint="eastAsia" w:ascii="宋体" w:hAnsi="宋体"/>
          <w:b/>
          <w:bCs/>
          <w:sz w:val="44"/>
          <w:szCs w:val="44"/>
          <w:lang w:val="en-US" w:eastAsia="zh-CN"/>
        </w:rPr>
      </w:pPr>
    </w:p>
    <w:p>
      <w:pPr>
        <w:tabs>
          <w:tab w:val="left" w:pos="1908"/>
          <w:tab w:val="center" w:pos="4216"/>
        </w:tabs>
        <w:jc w:val="left"/>
        <w:rPr>
          <w:rFonts w:hint="eastAsia" w:ascii="宋体" w:hAnsi="宋体"/>
          <w:b/>
          <w:bCs/>
          <w:sz w:val="44"/>
          <w:szCs w:val="4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微软雅黑" w:eastAsia="仿宋_GB2312" w:cs="仿宋_GB2312"/>
          <w:i w:val="0"/>
          <w:iCs w:val="0"/>
          <w:caps w:val="0"/>
          <w:color w:val="auto"/>
          <w:spacing w:val="0"/>
          <w:kern w:val="0"/>
          <w:sz w:val="44"/>
          <w:szCs w:val="44"/>
          <w:shd w:val="clear" w:fill="FFFFFF"/>
          <w:lang w:val="en-US" w:eastAsia="zh-CN" w:bidi="ar"/>
        </w:rPr>
      </w:pPr>
      <w:r>
        <w:rPr>
          <w:rFonts w:hint="eastAsia" w:ascii="仿宋_GB2312" w:hAnsi="微软雅黑" w:eastAsia="仿宋_GB2312" w:cs="仿宋_GB2312"/>
          <w:i w:val="0"/>
          <w:iCs w:val="0"/>
          <w:caps w:val="0"/>
          <w:color w:val="auto"/>
          <w:spacing w:val="0"/>
          <w:kern w:val="0"/>
          <w:sz w:val="44"/>
          <w:szCs w:val="44"/>
          <w:shd w:val="clear" w:fill="FFFFFF"/>
          <w:lang w:val="en-US" w:eastAsia="zh-CN" w:bidi="ar"/>
        </w:rPr>
        <w:t>沈丘县供销合作社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仿宋_GB2312" w:hAnsi="微软雅黑" w:eastAsia="仿宋_GB2312" w:cs="仿宋_GB2312"/>
          <w:i w:val="0"/>
          <w:iCs w:val="0"/>
          <w:caps w:val="0"/>
          <w:color w:val="auto"/>
          <w:spacing w:val="0"/>
          <w:kern w:val="0"/>
          <w:sz w:val="44"/>
          <w:szCs w:val="44"/>
          <w:shd w:val="clear" w:fill="FFFFFF"/>
          <w:lang w:val="en-US" w:eastAsia="zh-CN" w:bidi="ar"/>
        </w:rPr>
      </w:pPr>
      <w:r>
        <w:rPr>
          <w:rFonts w:hint="eastAsia" w:ascii="仿宋_GB2312" w:hAnsi="微软雅黑" w:eastAsia="仿宋_GB2312" w:cs="仿宋_GB2312"/>
          <w:i w:val="0"/>
          <w:iCs w:val="0"/>
          <w:caps w:val="0"/>
          <w:color w:val="auto"/>
          <w:spacing w:val="0"/>
          <w:kern w:val="0"/>
          <w:sz w:val="44"/>
          <w:szCs w:val="44"/>
          <w:shd w:val="clear" w:fill="FFFFFF"/>
          <w:lang w:val="en-US" w:eastAsia="zh-CN" w:bidi="ar"/>
        </w:rPr>
        <w:t>关于2023年度法治政府建设工作报告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沈丘县人民政府：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2023年在县委、县政府的正确领导下，县供销社紧紧围绕供销合作经济工作，坚持党的领导、人民当家做主、依法治国有机统一，统筹推进本系统法治政府建设工作，不断引导机关干部学法、懂法、守法和依法行政工作。现将本单位2023年度法治政府建设工作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一、履行推进法治建设第一责任人职责情况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both"/>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县供销社高度重视法治建设及法律宣传教育工作，认真完成县推进依法行政工作领导小组办公室部署的各项目标任务，县供销社党组书记、理事会主任高党履行推进法治建设第一责任人职责，把此项工作摆在党组重要议事日程，作为机关年度考核内容，普法责任制得到有效落实。聘请了常年法律顾问，签订合同，落实法律顾问制度，同时法律顾问参与本部企业改制、项目设立投资等重大事项决策。法治建设工作落实专人负责办理，联络员履职尽责，综合股负责组织建设和各项活动推进，年轻党员干部领学新时代法宣教育知识，老党员干部督导教育，能够做到守法学法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落实</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法治政府建设责任</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积极参加领导班子和领导干部述法工作，严格落实主要负责人履行法治建设第一责任职责。</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一是</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加强主要负责人履行法治责任第一责任职责</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制定贯彻落实具体措施，保证正确的政治方向，严明纪律要求，强化工作保障，坚决做到以上率下，严肃对标，确保实现高质量推进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二是</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加强对法治建设的组织领导。主要负责人组织召开专题会议，研究解决本单位法治建设、法治政府建设重大问题；督促领导班子其他成员和部门主要负责人依法行政；县供销社领导班子</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人，述职报告均能围绕法治学习开展情况，均能做到重大事项依法决策、依法履职。完善行政机关工作人员学法用法制度。</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三是</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将法治建设纳入本单位的工作规划。</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完成县委全面依法治县委员会部署安排的工作任务。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积极落实法治建设情况年度报告制度；积极参加县委依法治县办组织的法治活动，202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年本单位未出台关于法制建设的重大决定和方案。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二、法治政府建设的主要举措和成效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（一）学习宣传贯彻习近平法治思想。</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认真</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开展习近平法治思想专题学习活动，学习传达全面依法治国工作会议精神，进一步强化法治责任落实工作，推进依法治社、从严治社，抓班子建设，抓队伍建设；组织机关干部集中学习习近平法治思想，将学习宣传习近平法治思想作为教育培训的必训内容。传达学习习近平总书记在中央全面依法治国工作会议上的重要讲话精神具体举措及责任分解；学习习近平总书记关于民法典的重要指示批示精神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（二）推进依法行政工作。</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县供销社202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度无规范性文件立改废，系统内工作未涉及到合法性审查工作。常年聘请了专业律师作为供销系统的法律顾问，为机关干部讲解法律法规知识，确保企业改制等工作依法依规推进。推动把法治素养和依法履职情况纳入考评干部的重要内容，让尊法学法守法用法成为领导干部自觉行为和必备素质，强化行政机关负责人法律意识，培养法治思维，提高依法行政和依法解决行政争议的能力。县供销社加大实地走访调研，进行政策宣传和了解企业现状困难等 并解决供销社系统类企业8个问题。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）法治宣传工作。</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创新推进本系统法治建设工作。供销社党组成立了理论学习中心组，积极落实“三会一课”理论学习，认真落实法律六进工作。针对部门特点，重点是落实普法教育，增强干部职工的法制观念，依法履职，依规办事。</w:t>
      </w: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1.扎实开展2023年“4.15”全民国家安全教育日普法宣传教育活动。2.认真开展民法典宣传学习活动。3.认真组织开展2023年“宪法宣传周”活动。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（四）规范制度、从严治社。</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县供销社始终坚持全面从严治党，持续强化从严治社，提高“三不”综合功效，进一步加强制度治理和监督约束，构建不能腐的防范机制。</w:t>
      </w: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建立健全廉政风险防控及惩罚体系。强化承担对社有集体资产的运营投资监管等职责，建立健全社有资产管理、考核、监督制度，确保社有资产保值增值。</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通过批评教育和约谈，推动机关考核工作经常化、制度化、全覆盖，进一步改进了工作作风。</w:t>
      </w: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开展节假日廉洁提醒和执纪监督检查。持续正风肃纪，与企业主体之间始终保持“亲清”关系。</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严格执行中央八项规定精神，持续整治系统内官僚主义、形式主义作风。围绕企业抓服务，精准施策，多次深入基层实地调研，主动为企业提供优质服务。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（五）常态坚持、长抓不懈。</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县供销社把学习宣传贯彻党的二十大精神作为当前和今后一段时期的首要政治任务，引导机关干部走好新时代新征程赶考路，在践行党的二十大精神的路上勇毅前行。通过深入学习贯彻党的二十大精神，落实习近平总书记关于宪法学习宣传教育系列重要指示精神，引导机关干部了解宪法知识、理解宪法内涵，自觉尊崇宪法、维护宪法、运用宪法，成为宪法的忠实崇尚者、自觉遵守者和坚定捍卫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落实平安建设责任制，</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认真贯彻落实县平安建设领导小组相关文件精神，明确班子成员平安建设责任，党组书记为本系统平安建设第一责任人，强化供销系统治安综合治理的各项措施，依法依规认真履行本系统安全生产工作职责。</w:t>
      </w: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健全机关安全防控机制，</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营造平安建设工作常态化氛围。</w:t>
      </w: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加强供销系统矛盾排查处置工作。依法依规做好供销系统改制遗留问题等涉稳问题处置化解工作，严防影响社会和谐稳定的重大群体性事件和个人极端事件。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规范社有资产管理</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供销社党组会议研究</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成立了县供销社集体资产管理中心领导小组，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完善社有资产相关管理办法，健全资产和财务管理工作制度，形成决策、执行和监督相互分离、相互制约的机制。完善社有资产基础管理制度。落实社有资产保值增值责任。加大社有资产流失追责查处力度。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b/>
          <w:bCs/>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三、存在的问题和不足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通过学法、用法，供销系统干部职工法治观念得到进一步增强，自觉运用法律手段指导管理工作得到提升，全体机关干部均能自觉守法，依法办事。但深入总结自查，发现仍存在一些问题，具体内容如下：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理论学习上存在差距。对有些理论虽重复学习，但并未吃透精神实质，学用结合做得还不足深化,用党的最新理论成就和习近平新时代中国特色社会主义思想武装头脑、指导实践、推动工作等方面还有差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（二）学习成果转化上存在短板。理论自信不强，不能完全做到从政治上认识和分析问题；贯彻执行的自觉性、坚定性不强，导致行动</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落实上有不足，学习成果转化不明显。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（三）纪律意识有待加强。引领干部树牢敬畏精神不足，</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虽然能够时刻保持对党的政治纪律、政治规矩的敬畏，但有些时候在想问题、作决策和办事情的过程中，执行各项规章制度不够严格，满足于不违规、不出事、不触线，对“从严治党永远在路上”的艰巨性、长期性认识不足，有淡化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四、2024年度法治政府建设的初步安排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2024年，县供销社将以学习贯彻习近平法治思想为内容，加强作风建设，结合主业主责，种好“责任田”、扎紧“铁笼子”、筑牢“防火墙”、念好“紧箍咒”，有力推进了法治政府建设、全面从严治社工作持续走深走实，力促全社一盘棋、干群一条心、工作一股劲。具体抓好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（一）种好系统“责任田”。</w:t>
      </w: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在夯实党建工作，擦亮党建品牌、县域流通服务体系建设、“三位一体”综合合作持续发力。</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一是</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加大学习教育力度。</w:t>
      </w: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牢牢把握党建引领经济发展这一主线，坚持以习近平新时代中国特色社会主义思想凝心聚魂，以学习贯彻党的二十大精神为主要内容，真</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开展习近平法治思想专题学习活动，</w:t>
      </w: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持续加强党的政治建设、思想建设、组织建设、作风建设、制度建设，推动党建基础工作更加扎实稳固，组织活力、战斗力得到明显提升。</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二是</w:t>
      </w: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在企业改制、信访维稳、安全生产等领域，进一步强化“一岗双责”，</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坚持“实”的标准，大兴调查研究之风，说实话、谋实招、办实事、求实效，不断提升发现问题、解决问题的能力。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（二）扎紧制度“铁笼子”。要坚持“严”的基调，严格纪律、严格标准、严格程序，自觉提高政治站位，拉升工作标杆，确保工作不走样、不走形、不出偏差。</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一是</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进一步完善作风纪律等各项制度，充分调动干部职工的积极性，完善审计工作各项要求，建立健全各项制度。</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二是</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认真落实社员代表大会、理事会、监事会制度，强化民主决策、民主管理、民主监督。凡涉及重大决策、重要干部任免、重大项目安排和大额度资金的使用，均按程序向县纪检组报备，重要事项由县供销社党组会议、“三重一大”会议集体研究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三）筑牢廉政“防火墙”。进一步转变思想观念，改进工作方法，通过开展集中专项行动，大力培树“严新细实”优良新风，推动作风建设取得新成效，确保各项重点任务和中心工作取得阶段性突破，在干事创业、履职尽责中促进党员干部实现“四个大提升”。组织党员干部集中观看警示教育片，筑牢干部职工的法纪防线，以省、市、县纪委监委通报的违法违纪案件作为反面教材，让党员干部从反面典型案例中吸取教训，以案为镜、警钟长鸣，始终做到不踩“红线”、不越“雷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（四）念好监督“紧箍咒”。既宣传正面典型、发挥示范作用，又曝光反面案例，发挥监督警示作用。</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一是</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把学习讨论新收获、调研发现新问题与立行立改抓落实贯穿活动全过程，实现真查真改、深查深改、快查快改，深化成果运用，健全长效机制。</w:t>
      </w: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二是</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落实中央八项规定精神，引领全系统党员干部时刻绷紧廉政弦。进一步建立健全社有资产管理制度，在资产处置过程中，及时联系纪委全程参与监督，有效遏制违规违纪现象发生，为推进供销社高质量发展保驾护航。</w:t>
      </w: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lang w:eastAsia="zh-CN"/>
        </w:rPr>
        <w:t>沈丘县供销合作社</w:t>
      </w:r>
    </w:p>
    <w:p>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2023年12月15日</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仿宋" w:hAnsi="仿宋" w:eastAsia="仿宋" w:cs="仿宋"/>
          <w:sz w:val="28"/>
          <w:szCs w:val="28"/>
          <w:u w:val="singl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仿宋" w:hAnsi="仿宋" w:eastAsia="仿宋" w:cs="仿宋"/>
          <w:sz w:val="28"/>
          <w:szCs w:val="28"/>
          <w:u w:val="single"/>
          <w:lang w:eastAsia="zh-CN"/>
        </w:rPr>
      </w:pP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仿宋" w:hAnsi="仿宋" w:eastAsia="仿宋" w:cs="仿宋"/>
          <w:sz w:val="28"/>
          <w:szCs w:val="28"/>
          <w:u w:val="singl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ZmRmYTEwNTVkY2FhYmY4NmY2MTY2ZjA4Njk4YzAifQ=="/>
  </w:docVars>
  <w:rsids>
    <w:rsidRoot w:val="7BEC11E8"/>
    <w:rsid w:val="00E120F0"/>
    <w:rsid w:val="0AA34BBE"/>
    <w:rsid w:val="0CD47266"/>
    <w:rsid w:val="106E1960"/>
    <w:rsid w:val="1815312B"/>
    <w:rsid w:val="1B41396E"/>
    <w:rsid w:val="1F4B05C9"/>
    <w:rsid w:val="216E13F8"/>
    <w:rsid w:val="28A41825"/>
    <w:rsid w:val="34E75D96"/>
    <w:rsid w:val="3E13249C"/>
    <w:rsid w:val="3ED62B60"/>
    <w:rsid w:val="47884A7C"/>
    <w:rsid w:val="48164922"/>
    <w:rsid w:val="4D456553"/>
    <w:rsid w:val="570E03D4"/>
    <w:rsid w:val="5A87488F"/>
    <w:rsid w:val="631F0596"/>
    <w:rsid w:val="649B6D8E"/>
    <w:rsid w:val="69885BB9"/>
    <w:rsid w:val="69D70ADD"/>
    <w:rsid w:val="6A39018D"/>
    <w:rsid w:val="6C614956"/>
    <w:rsid w:val="6D2D3833"/>
    <w:rsid w:val="7BEC11E8"/>
    <w:rsid w:val="7E55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List Paragraph"/>
    <w:basedOn w:val="1"/>
    <w:qFormat/>
    <w:uiPriority w:val="0"/>
    <w:pPr>
      <w:ind w:firstLine="420" w:firstLineChars="200"/>
    </w:pPr>
    <w:rPr>
      <w:rFonts w:ascii="Calibri" w:hAnsi="Calibri"/>
      <w:szCs w:val="22"/>
    </w:rPr>
  </w:style>
  <w:style w:type="paragraph" w:customStyle="1" w:styleId="6">
    <w:name w:val="01大标题"/>
    <w:basedOn w:val="1"/>
    <w:qFormat/>
    <w:uiPriority w:val="0"/>
    <w:pPr>
      <w:adjustRightInd w:val="0"/>
      <w:snapToGrid w:val="0"/>
      <w:jc w:val="center"/>
    </w:pPr>
    <w:rPr>
      <w:rFonts w:ascii="方正小标宋简体" w:eastAsia="方正小标宋简体"/>
      <w:sz w:val="44"/>
      <w:szCs w:val="44"/>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234</Words>
  <Characters>274</Characters>
  <Lines>0</Lines>
  <Paragraphs>0</Paragraphs>
  <TotalTime>0</TotalTime>
  <ScaleCrop>false</ScaleCrop>
  <LinksUpToDate>false</LinksUpToDate>
  <CharactersWithSpaces>312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2021-10-10T04:39:00Z</dcterms:created>
  <dc:creator>Administrator</dc:creator>
  <cp:lastModifiedBy>YuHaiFeng℡</cp:lastModifiedBy>
  <cp:lastPrinted>2023-11-30T02:24:00Z</cp:lastPrinted>
  <dcterms:modified xsi:type="dcterms:W3CDTF">2023-12-29T03:42:32Z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6DB7063B84964C95AA1D8AF8378C7736</vt:lpwstr>
  </property>
</Properties>
</file>