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37" w:beforeLines="300" w:after="625" w:afterLines="200"/>
        <w:ind w:left="0" w:leftChars="0" w:right="0" w:rightChars="0" w:firstLine="0" w:firstLineChars="0"/>
        <w:jc w:val="center"/>
        <w:textAlignment w:val="auto"/>
        <w:rPr>
          <w:rFonts w:hint="eastAsia" w:ascii="方正大标宋简体" w:hAnsi="方正大标宋简体" w:eastAsia="方正大标宋简体" w:cs="方正大标宋简体"/>
          <w:color w:val="FF0000"/>
          <w:sz w:val="80"/>
          <w:szCs w:val="80"/>
          <w:lang w:val="en-US" w:eastAsia="zh-CN"/>
        </w:rPr>
      </w:pPr>
      <w:r>
        <w:rPr>
          <w:rFonts w:hint="eastAsia" w:ascii="方正大标宋简体" w:hAnsi="方正大标宋简体" w:eastAsia="方正大标宋简体" w:cs="方正大标宋简体"/>
          <w:color w:val="FF0000"/>
          <w:spacing w:val="1"/>
          <w:w w:val="56"/>
          <w:kern w:val="0"/>
          <w:sz w:val="100"/>
          <w:szCs w:val="100"/>
          <w:fitText w:val="8448" w:id="823340849"/>
          <w:lang w:val="en-US" w:eastAsia="zh-CN"/>
        </w:rPr>
        <w:t>沈丘县行政能力作风效能服务中</w:t>
      </w:r>
      <w:r>
        <w:rPr>
          <w:rFonts w:hint="eastAsia" w:ascii="方正大标宋简体" w:hAnsi="方正大标宋简体" w:eastAsia="方正大标宋简体" w:cs="方正大标宋简体"/>
          <w:color w:val="FF0000"/>
          <w:spacing w:val="50"/>
          <w:w w:val="56"/>
          <w:kern w:val="0"/>
          <w:sz w:val="100"/>
          <w:szCs w:val="100"/>
          <w:fitText w:val="8448" w:id="823340849"/>
          <w:lang w:val="en-US" w:eastAsia="zh-CN"/>
        </w:rPr>
        <w:t>心</w:t>
      </w:r>
    </w:p>
    <w:p>
      <w:pPr>
        <w:keepNext w:val="0"/>
        <w:keepLines w:val="0"/>
        <w:pageBreakBefore w:val="0"/>
        <w:widowControl w:val="0"/>
        <w:kinsoku/>
        <w:wordWrap/>
        <w:overflowPunct/>
        <w:topLinePunct w:val="0"/>
        <w:autoSpaceDE/>
        <w:autoSpaceDN/>
        <w:bidi w:val="0"/>
        <w:adjustRightInd/>
        <w:snapToGrid/>
        <w:spacing w:after="313" w:afterLines="100"/>
        <w:ind w:left="0" w:leftChars="0" w:right="0" w:rightChars="0" w:firstLine="0" w:firstLineChars="0"/>
        <w:jc w:val="center"/>
        <w:textAlignment w:val="auto"/>
        <w:rPr>
          <w:rFonts w:hint="eastAsia" w:ascii="方正大标宋简体" w:hAnsi="方正大标宋简体" w:eastAsia="方正大标宋简体" w:cs="方正大标宋简体"/>
          <w:lang w:val="en-US" w:eastAsia="zh-CN"/>
        </w:rPr>
      </w:pPr>
      <w:r>
        <w:rPr>
          <w:rFonts w:hint="eastAsia"/>
          <w:sz w:val="32"/>
          <w:szCs w:val="32"/>
          <w:lang w:val="en-US" w:eastAsia="zh-CN"/>
        </w:rPr>
        <w:t>沈效能</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sz w:val="32"/>
          <w:szCs w:val="32"/>
          <w:lang w:val="en-US" w:eastAsia="zh-CN"/>
        </w:rPr>
        <w:t>11</w:t>
      </w:r>
      <w:r>
        <w:rPr>
          <w:rFonts w:hint="eastAsia" w:ascii="仿宋_GB2312" w:eastAsia="仿宋_GB2312"/>
          <w:sz w:val="32"/>
          <w:szCs w:val="32"/>
        </w:rPr>
        <w:t>号</w:t>
      </w:r>
      <w:r>
        <w:rPr>
          <w:rFonts w:hint="eastAsia" w:ascii="方正大标宋简体" w:hAnsi="方正大标宋简体" w:eastAsia="方正大标宋简体" w:cs="方正大标宋简体"/>
          <w:lang w:val="en-US" w:eastAsia="zh-C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393700</wp:posOffset>
                </wp:positionV>
                <wp:extent cx="5266690"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266690" cy="63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5pt;margin-top:31pt;height:0.05pt;width:414.7pt;z-index:251660288;mso-width-relative:page;mso-height-relative:page;" filled="f" stroked="t" coordsize="21600,21600" o:gfxdata="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tY7tUAAAAHAQAADwAAAAAAAAABACAAAAAiAAAAZHJzL2Rv&#10;d25yZXYueG1sUEsBAhQAFAAAAAgAh07iQHe1JXkEAgAA/QMAAA4AAAAAAAAAAQAgAAAAJAEAAGRy&#10;cy9lMm9Eb2MueG1sUEsFBgAAAAAGAAYAWQEAAJoFAAAAAA==&#10;">
                <v:fill on="f" focussize="0,0"/>
                <v:stroke weight="1.5pt" color="#FF0000" joinstyle="round"/>
                <v:imagedata o:title=""/>
                <o:lock v:ext="edit" aspectratio="f"/>
              </v:shape>
            </w:pict>
          </mc:Fallback>
        </mc:AlternateContent>
      </w:r>
    </w:p>
    <w:p>
      <w:pPr>
        <w:pStyle w:val="2"/>
        <w:keepNext/>
        <w:keepLines/>
        <w:pageBreakBefore w:val="0"/>
        <w:widowControl w:val="0"/>
        <w:kinsoku/>
        <w:wordWrap/>
        <w:overflowPunct/>
        <w:topLinePunct w:val="0"/>
        <w:autoSpaceDE/>
        <w:autoSpaceDN/>
        <w:bidi w:val="0"/>
        <w:adjustRightInd/>
        <w:snapToGrid/>
        <w:spacing w:after="0" w:afterLines="0" w:line="560" w:lineRule="exact"/>
        <w:textAlignment w:val="auto"/>
        <w:rPr>
          <w:rFonts w:hint="eastAsia"/>
          <w:lang w:val="en-US" w:eastAsia="zh-CN"/>
        </w:rPr>
      </w:pPr>
      <w:r>
        <w:rPr>
          <w:rFonts w:hint="eastAsia"/>
          <w:lang w:val="en-US" w:eastAsia="zh-CN"/>
        </w:rPr>
        <w:t>县行政能力作风效能服务中心</w:t>
      </w:r>
    </w:p>
    <w:p>
      <w:pPr>
        <w:pStyle w:val="2"/>
        <w:keepNext/>
        <w:keepLines/>
        <w:pageBreakBefore w:val="0"/>
        <w:widowControl w:val="0"/>
        <w:kinsoku/>
        <w:wordWrap/>
        <w:overflowPunct/>
        <w:topLinePunct w:val="0"/>
        <w:autoSpaceDE/>
        <w:autoSpaceDN/>
        <w:bidi w:val="0"/>
        <w:adjustRightInd/>
        <w:snapToGrid/>
        <w:spacing w:after="313" w:afterLines="100" w:line="560" w:lineRule="exact"/>
        <w:textAlignment w:val="auto"/>
        <w:rPr>
          <w:rFonts w:hint="eastAsia"/>
          <w:lang w:val="en-US" w:eastAsia="zh-CN"/>
        </w:rPr>
      </w:pPr>
      <w:r>
        <w:rPr>
          <w:rFonts w:hint="eastAsia"/>
          <w:lang w:val="en-US" w:eastAsia="zh-CN"/>
        </w:rPr>
        <w:t>关于2023年度法治政府建设情况的报告</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lang w:val="en-US" w:eastAsia="zh-CN"/>
        </w:rPr>
      </w:pPr>
      <w:r>
        <w:rPr>
          <w:rFonts w:hint="eastAsia"/>
          <w:lang w:val="en-US" w:eastAsia="zh-CN"/>
        </w:rPr>
        <w:t>沈丘县人民政府：</w:t>
      </w:r>
    </w:p>
    <w:p>
      <w:pPr>
        <w:bidi w:val="0"/>
        <w:rPr>
          <w:rFonts w:hint="eastAsia"/>
          <w:lang w:val="en-US" w:eastAsia="zh-CN"/>
        </w:rPr>
      </w:pPr>
      <w:r>
        <w:rPr>
          <w:rFonts w:hint="eastAsia"/>
          <w:lang w:val="en-US" w:eastAsia="zh-CN"/>
        </w:rPr>
        <w:t>2023年是我国全面贯彻落实党的二十大精神的起始之年。在这一关键时期，全县法治政府建设工作正以习近平新时代中国特色社会主义思想为指引，深入学习贯彻习近平法治思想，深刻领会“两个确立”的决定性意义。我单位立足沈丘实际，秉持大局意识和服务意识，坚定问题导向和结果导向，持续创新进取，为我县法治政府建设工作迈向新水平、实现新突破提供坚实法治保障。现就县行政能力作风效能服务中心关于2023年度法治政府建设工作情况汇报如下：</w:t>
      </w:r>
      <w:bookmarkStart w:id="0" w:name="_GoBack"/>
      <w:bookmarkEnd w:id="0"/>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一、单位负责人履行推进法治建设第一责任人职责情况</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我单位负责人高度重视法治政府建设工作，认真履行推进法治建设第一责任人职责，积极推动各项工作。</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（一）加强组织领导。</w:t>
      </w:r>
      <w:r>
        <w:rPr>
          <w:rFonts w:hint="eastAsia"/>
          <w:lang w:val="en-US" w:eastAsia="zh-CN"/>
        </w:rPr>
        <w:t>成立法治政府建设工作领导小组，明确了每个成员的责任分工，并制定了实施方案，以确保工作有序推进。</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（二）宣传教育。</w:t>
      </w:r>
      <w:r>
        <w:rPr>
          <w:rFonts w:hint="eastAsia"/>
          <w:lang w:val="en-US" w:eastAsia="zh-CN"/>
        </w:rPr>
        <w:t>通过开展专题培训、宣传活动等方式，增强了干部职工的法治意识和法律素养。这些活动不仅增强了干部同志对法治政府建设的认识，还提高了在工作中应用法律的能力。</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（三）监督检查。</w:t>
      </w:r>
      <w:r>
        <w:rPr>
          <w:rFonts w:hint="eastAsia"/>
          <w:lang w:val="en-US" w:eastAsia="zh-CN"/>
        </w:rPr>
        <w:t>定期对各部门落实法治政府建设情况进行监督检查，及时发现问题并督促整改落实。这使得各部门能够按照既定的时间表和标准完成工作，并防止任何可能出现的延误或偏差。</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通过这些措施的实施取得了显著的成果，干部职工的法治意识和法律素养得到了提高，各部门的工作也得到了有效的监督和检查。这不仅推动了法治政府建设工作的顺利开展，也增强了整个单位的凝聚力和向心力。在未来，将继续加强组织领导，加强宣传教育，加强监督检查，以确保法治政府建设工作持续取得新的进展。同时，也欢迎社会各界提出宝贵的意见和建议，共同推动法治政府建设工作的开展。</w:t>
      </w:r>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二、法治政府建设的主要举措和成效</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我单位始终坚持以县委、县政府的中心工作为重，以推进法治政府建设为目标，采取了一系列重要举措，取得了显著成效。</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（一）深入学习贯彻习近平法治思想。</w:t>
      </w:r>
      <w:r>
        <w:rPr>
          <w:rFonts w:hint="eastAsia"/>
          <w:lang w:val="en-US" w:eastAsia="zh-CN"/>
        </w:rPr>
        <w:t>习近平法治思想是我国法治建设的指导思想，我单位高度重视对其的学习和贯彻。通过组织各类学习活动，全面提高领导干部的法治素养，确保法治政府建设的正确方向。同时，将习近平法治思想融入政府工作的方方面面，使其成为推动法治政府建设的强大动力。</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（二）健全依法行政制度体系，加快推进政府治理规范化程序化法治化。</w:t>
      </w:r>
      <w:r>
        <w:rPr>
          <w:rFonts w:hint="eastAsia"/>
          <w:lang w:val="en-US" w:eastAsia="zh-CN"/>
        </w:rPr>
        <w:t>着力构建完善的依法行政制度体系，以规范政府行为、提高政府治理效能。一是加强政策法规制定，确保政策法规的科学性、合法性和民主性；二是推进政府决策法治化，严格执行决策程序，强化决策责任；三是深化政务公开，推动政府权力运行公开透明。</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（三）健全行政执法工作体系，全面推进严格规范公正文明执法。</w:t>
      </w:r>
      <w:r>
        <w:rPr>
          <w:rFonts w:hint="eastAsia"/>
          <w:lang w:val="en-US" w:eastAsia="zh-CN"/>
        </w:rPr>
        <w:t>注重提升行政执法水平，积极推进严格规范公正文明执法。一是强化执法队伍建设，加强执法人员的培训和教育，提高执法素质；二是完善执法监督机制，加大对执法不公、滥用职权等行为的查处力度；三是推广文明执法理念，注重执法方式创新，提高执法的公信力。</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楷体_GB2312" w:hAnsi="楷体_GB2312" w:eastAsia="楷体_GB2312" w:cs="楷体_GB2312"/>
          <w:lang w:val="en-US" w:eastAsia="zh-CN"/>
        </w:rPr>
        <w:t>（四）健全行政权力制约和监督体系，促进行政权力规范透明运行。</w:t>
      </w:r>
      <w:r>
        <w:rPr>
          <w:rFonts w:hint="eastAsia"/>
          <w:lang w:val="en-US" w:eastAsia="zh-CN"/>
        </w:rPr>
        <w:t>着力构建行政权力制约和监督体系，确保行政权力在阳光下运行。一是常态督查。对中央、省、市和县委、县政府各项工作部署，按照责任分工，定期开展督查，及时向领导上报督查情况，推进全年各项工作按时落实。二是暗访督查。坚持“四不两直”工作法，针对县委、县政府和上级部署的重点工作任务，不发通知、不打招呼、不听汇报、不用陪同接待，直奔基层、直插现场，暗访背查。三是联动督查。强化目标导间，紧盯部门业务性和政策性较强的工作，抽调业务部门专业技术人员联动督查，增强督查工作针对性、有效性。四是回访督查。针对督查中发现问题和省、市督查通报反馈问题，实施回访机制，做到跟踪到底，达到销号清零。同时，严格规范督查工作程序，促进监督体系效能持续提升。一是立项审批。依据县委、县政府有关会议、文件、会议纪要或县委、县政府主要领导的指示或批示立项督查。二是责任分解。对县委、县政府重要文件、会议和领导批示交办事项明确责任单位、责任人和完成时限。三是督查催办。根据各项任务完成时限要求,采取电话催办、现场督办、会议督办、下达催办通知、发督查通报等方式进行督查。四是反馈报告。各承办单位对督查车项办理结果必须按时限要求,及时报告结果。五是立卷归档。对督促检查中形成的各种资料,做到及时立卷归档,以备查询。</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（五）健全法治政府建设科技保障体系，全面建设数字法治政府。</w:t>
      </w:r>
      <w:r>
        <w:rPr>
          <w:rFonts w:hint="eastAsia" w:ascii="仿宋_GB2312" w:hAnsi="仿宋_GB2312" w:eastAsia="仿宋_GB2312" w:cs="仿宋_GB2312"/>
          <w:lang w:val="en-US" w:eastAsia="zh-CN"/>
        </w:rPr>
        <w:t>重视运用科技手段推进法治政府建设，全面建设数字法治政府。一是加强信息化基础设施建设，提高政府治理的数字化水平；二是推广智能化政务服务，实现政务服务便民化、便捷化；三是运用大数据、人工智能等技术手段，提升政府决策的科学性和准确性。</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（六）加强党的领导，完善法治政府建设组织保障和落实机制。</w:t>
      </w:r>
      <w:r>
        <w:rPr>
          <w:rFonts w:hint="eastAsia"/>
          <w:lang w:val="en-US" w:eastAsia="zh-CN"/>
        </w:rPr>
        <w:t>始终坚持党的领导，将其贯穿于法治政府建设的全过程。一是加强党组织在政府工作中的领导地位，确保法治政府建设与县委、县政府的中心工作紧密结合；二是完善组织协调机制，统筹各级各部门的力量，形成推进法治政府建设的合力；三是强化责任落实，建立健全法治政府建设考核制度，确保各项工作落到实处。</w:t>
      </w:r>
    </w:p>
    <w:p>
      <w:pPr>
        <w:bidi w:val="0"/>
        <w:rPr>
          <w:rFonts w:hint="eastAsia" w:ascii="楷体_GB2312" w:hAnsi="楷体_GB2312" w:eastAsia="楷体_GB2312" w:cs="楷体_GB2312"/>
          <w:lang w:val="en-US" w:eastAsia="zh-CN"/>
        </w:rPr>
      </w:pPr>
      <w:r>
        <w:rPr>
          <w:rFonts w:hint="eastAsia"/>
          <w:lang w:val="en-US" w:eastAsia="zh-CN"/>
        </w:rPr>
        <w:t>通过以上举措，法治政府建设不断向前推进。在今后的工作中，我单位将继续坚定不移地坚持以习近平新时代中国特色社会主义思想为指导，全面推动法治政府建设迈向更高水平。</w:t>
      </w:r>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三、存在的不足、原因和问题整改情况</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在推进法治政府建设工作中，也存在一些不足和问题。一是部分干部职工的法治意识和法律素养还有待提高；二是行政执法过程中还存在一些不规范、不公正的现象；三是信息公开工作还需要进一步加强。针对这些问题，采取了一系列措施进行整改。一是加强培训教育，增强干部职工的法治意识和法律素养；二是加强监督检查，及时发现并纠正不规范、不公正的现象；三是加强信息公开工作，及时公开政务信息，增强政府工作的透明度和公信力。</w:t>
      </w:r>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四、下一年度法治政府建设的初步安排</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下一步，将继续加强法治政府建设工作，以推动各项工作的进一步推进。为了实现这一目标，将采取以下措施：</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（一）加强宣传教育，增强干部职工的法治意识和法律素养。</w:t>
      </w:r>
      <w:r>
        <w:rPr>
          <w:rFonts w:hint="eastAsia"/>
          <w:lang w:val="en-US" w:eastAsia="zh-CN"/>
        </w:rPr>
        <w:t>通过举办培训班、讲座、研讨会等形式，向干部职工普及法律知识，增强法治意识和法律素养，更好地理解和遵守法律法规，为法治政府建设打下坚实的基础。</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（二）加强制度建设，完善各项规章制度。</w:t>
      </w:r>
      <w:r>
        <w:rPr>
          <w:rFonts w:hint="eastAsia"/>
          <w:lang w:val="en-US" w:eastAsia="zh-CN"/>
        </w:rPr>
        <w:t>对现有的规章制度进行全面梳理和评估，及时修订和完善相关制度，确保各项制度符合法律法规和实际工作需要。同时，加强对制度执行情况的监督和检查，确保各项制度得到有效执行。</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（三）加强行政审批制度改革。</w:t>
      </w:r>
      <w:r>
        <w:rPr>
          <w:rFonts w:hint="eastAsia"/>
          <w:lang w:val="en-US" w:eastAsia="zh-CN"/>
        </w:rPr>
        <w:t>进一步简化审批流程，提高审批效率，为群众和企业提供更加便捷、高效的服务。同时，将加强对审批行为的监督和管理，确保审批行为的合法性和公正性。</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（四）加强督查队伍建设。</w:t>
      </w:r>
      <w:r>
        <w:rPr>
          <w:rFonts w:hint="eastAsia"/>
          <w:lang w:val="en-US" w:eastAsia="zh-CN"/>
        </w:rPr>
        <w:t>加强对督查人员的培训和管理，提高执法水平和能力。同时，加强对执法行为的监督和检查，确保执法行为的合法性和公正性。</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（五）加强信息公开工作。</w:t>
      </w:r>
      <w:r>
        <w:rPr>
          <w:rFonts w:hint="eastAsia"/>
          <w:lang w:val="en-US" w:eastAsia="zh-CN"/>
        </w:rPr>
        <w:t>进一步完善政府信息公开制度，加强信息公开平台建设，提高信息公开的及时性和准确性。同时，加强对信息公开工作的监督和检查，确保信息公开工作的有效开展。</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（六）加强法律援助工作。</w:t>
      </w:r>
      <w:r>
        <w:rPr>
          <w:rFonts w:hint="eastAsia"/>
          <w:lang w:val="en-US" w:eastAsia="zh-CN"/>
        </w:rPr>
        <w:t>加强对法律援助工作的投入和支持，为群众提供更加便捷、高效的法律援助服务。同时，加强对法律援助工作的监督和管理，确保法律援助工作的有效开展。</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（七）积极探索创新举措。</w:t>
      </w:r>
      <w:r>
        <w:rPr>
          <w:rFonts w:hint="eastAsia"/>
          <w:lang w:val="en-US" w:eastAsia="zh-CN"/>
        </w:rPr>
        <w:t>结合实际情况和工作需要，不断创新工作思路和方法，推动法治政府建设工作再上新台阶。例如，可以探索运用大数据、人工智能等先进技术手段提高政府治理效率和公共服务水平；还可以探索建立多元化的纠纷解决机制，为群众提供更加便捷、高效的纠纷解决途径；还可以探索开展法治宣传教育进校园、进社区等活动，增强全民法治意识和法律素养。</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总之，要持续加强法治政府建设工作，采取多种措施推动各项工作的进一步推进和创新发展。在全社会的共同努力下，法治政府建设工作一定会取得更加显著的成效和进步。</w:t>
      </w:r>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五、其他需要报告的情况</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在推进法治政府建设工作中，也遇到了一些困难和问题。一是部分干部职工对法治政府建设认识不够深入；二是部分干部职工对法律知识掌握不够全面。针对这些问题，进一步加强宣传教育、培训指导等方面的工作力度，积极协调解决相关问题，推动法治政府建设工作顺利开展。同时，也将进一步加强自身建设，不断提高业务水平和服务能力，为群众提供更加优质的服务。</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60" w:lineRule="exact"/>
        <w:jc w:val="right"/>
        <w:textAlignment w:val="auto"/>
        <w:rPr>
          <w:rFonts w:hint="default"/>
          <w:lang w:val="en-US" w:eastAsia="zh-CN"/>
        </w:rPr>
      </w:pPr>
      <w:r>
        <w:rPr>
          <w:rFonts w:hint="eastAsia"/>
          <w:lang w:val="en-US" w:eastAsia="zh-CN"/>
        </w:rPr>
        <w:t>沈丘</w:t>
      </w:r>
      <w:r>
        <w:rPr>
          <w:rFonts w:hint="default"/>
          <w:lang w:val="en-US" w:eastAsia="zh-CN"/>
        </w:rPr>
        <w:t>县行政能力作风效能服务中心</w:t>
      </w:r>
    </w:p>
    <w:p>
      <w:pPr>
        <w:pageBreakBefore w:val="0"/>
        <w:widowControl w:val="0"/>
        <w:kinsoku/>
        <w:wordWrap w:val="0"/>
        <w:overflowPunct/>
        <w:topLinePunct w:val="0"/>
        <w:autoSpaceDE/>
        <w:autoSpaceDN/>
        <w:bidi w:val="0"/>
        <w:adjustRightInd/>
        <w:snapToGrid/>
        <w:spacing w:line="560" w:lineRule="exact"/>
        <w:jc w:val="right"/>
        <w:textAlignment w:val="auto"/>
        <w:rPr>
          <w:rFonts w:hint="default"/>
          <w:lang w:val="en-US" w:eastAsia="zh-CN"/>
        </w:rPr>
      </w:pPr>
      <w:r>
        <w:rPr>
          <w:rFonts w:hint="eastAsia"/>
          <w:lang w:val="en-US" w:eastAsia="zh-CN"/>
        </w:rPr>
        <w:t xml:space="preserve">2023年12月14日      </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MDUyZDc2MzI2ZjY3ZjNkZWI0MTk2MjMzMGRjMTAifQ=="/>
  </w:docVars>
  <w:rsids>
    <w:rsidRoot w:val="00000000"/>
    <w:rsid w:val="04A6582D"/>
    <w:rsid w:val="12F70F83"/>
    <w:rsid w:val="13327028"/>
    <w:rsid w:val="159752DE"/>
    <w:rsid w:val="15B23D16"/>
    <w:rsid w:val="171747BC"/>
    <w:rsid w:val="1F30765A"/>
    <w:rsid w:val="1FC4505B"/>
    <w:rsid w:val="2105483B"/>
    <w:rsid w:val="21246D7F"/>
    <w:rsid w:val="2236510C"/>
    <w:rsid w:val="248A3369"/>
    <w:rsid w:val="25ED1E01"/>
    <w:rsid w:val="27BE2B25"/>
    <w:rsid w:val="2D22320F"/>
    <w:rsid w:val="30033C04"/>
    <w:rsid w:val="32F55942"/>
    <w:rsid w:val="37736FD7"/>
    <w:rsid w:val="37BF3E05"/>
    <w:rsid w:val="396B5955"/>
    <w:rsid w:val="398A4FC3"/>
    <w:rsid w:val="3AAF1063"/>
    <w:rsid w:val="3CF12906"/>
    <w:rsid w:val="3D8C01B6"/>
    <w:rsid w:val="42B5451D"/>
    <w:rsid w:val="42C13892"/>
    <w:rsid w:val="43DE580C"/>
    <w:rsid w:val="44DA57EF"/>
    <w:rsid w:val="4881319B"/>
    <w:rsid w:val="48C27551"/>
    <w:rsid w:val="4A37498A"/>
    <w:rsid w:val="4B1E4DE3"/>
    <w:rsid w:val="4BC6106C"/>
    <w:rsid w:val="505428F9"/>
    <w:rsid w:val="5509377F"/>
    <w:rsid w:val="55F65CBA"/>
    <w:rsid w:val="56285AAB"/>
    <w:rsid w:val="5C83660B"/>
    <w:rsid w:val="5CB339BC"/>
    <w:rsid w:val="5E077D53"/>
    <w:rsid w:val="62736383"/>
    <w:rsid w:val="63B82E0D"/>
    <w:rsid w:val="64B56A6A"/>
    <w:rsid w:val="68837508"/>
    <w:rsid w:val="68B5103C"/>
    <w:rsid w:val="68E228AE"/>
    <w:rsid w:val="6B9C325C"/>
    <w:rsid w:val="726124B5"/>
    <w:rsid w:val="73AB2D7F"/>
    <w:rsid w:val="7535665F"/>
    <w:rsid w:val="7C222C0B"/>
    <w:rsid w:val="7C92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1928" w:firstLineChars="200"/>
      <w:jc w:val="both"/>
    </w:pPr>
    <w:rPr>
      <w:rFonts w:ascii="仿宋_GB2312" w:hAnsi="仿宋_GB2312" w:eastAsia="仿宋_GB2312" w:cs="仿宋_GB2312"/>
      <w:kern w:val="2"/>
      <w:sz w:val="32"/>
      <w:szCs w:val="24"/>
      <w:lang w:val="en-US" w:eastAsia="zh-CN" w:bidi="ar-SA"/>
    </w:rPr>
  </w:style>
  <w:style w:type="paragraph" w:styleId="2">
    <w:name w:val="heading 1"/>
    <w:basedOn w:val="1"/>
    <w:next w:val="1"/>
    <w:autoRedefine/>
    <w:qFormat/>
    <w:uiPriority w:val="0"/>
    <w:pPr>
      <w:keepNext/>
      <w:keepLines/>
      <w:spacing w:beforeAutospacing="0" w:after="100" w:afterLines="100" w:afterAutospacing="0" w:line="240" w:lineRule="auto"/>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uto"/>
      <w:ind w:firstLine="880" w:firstLineChars="200"/>
      <w:outlineLvl w:val="1"/>
    </w:pPr>
    <w:rPr>
      <w:rFonts w:ascii="黑体" w:hAnsi="黑体" w:eastAsia="黑体" w:cs="Times New Roman"/>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黑体" w:hAnsi="黑体" w:eastAsia="黑体"/>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2023-06-11T07:52:00Z</dcterms:created>
  <dc:creator>Administrator</dc:creator>
  <cp:lastModifiedBy>明天</cp:lastModifiedBy>
  <dcterms:modified xsi:type="dcterms:W3CDTF">2023-12-20T02:09:34Z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69484319A00B4FF7ACB3ABCF394D99ED_12</vt:lpwstr>
  </property>
</Properties>
</file>