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578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40"/>
          <w:szCs w:val="32"/>
          <w:lang w:val="e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  <w:lang w:val="e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  <w:lang w:val="en"/>
        </w:rPr>
        <w:t>）</w:t>
      </w:r>
    </w:p>
    <w:p>
      <w:pPr>
        <w:adjustRightInd w:val="0"/>
        <w:snapToGrid w:val="0"/>
        <w:ind w:left="-90" w:leftChars="-4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2"/>
        <w:tblW w:w="10064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38"/>
        <w:gridCol w:w="715"/>
        <w:gridCol w:w="41"/>
        <w:gridCol w:w="17"/>
        <w:gridCol w:w="249"/>
        <w:gridCol w:w="1567"/>
        <w:gridCol w:w="1134"/>
        <w:gridCol w:w="1134"/>
        <w:gridCol w:w="1714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近期二寸彩色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贯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工作单位及职务职称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文化程度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户籍所在地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或经常居住地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个人邮箱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信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880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事项</w:t>
            </w: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是否受过刑事处罚或正在受到刑事追究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2.是否被开除公职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3.是否被吊销律师、公证员执业证书 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4.是否被纳入失信被执行人名单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5.是否受惩戒被免除人民陪审员职务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或已担任人民陪审员两次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6.是否有其他违法违纪行为，可能影响司法公信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7.是否人民代表大会常务委员会组成人员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监察委员会、人民法院、人民检察院、公安机关、国家安全机关、司法行政机关工作人员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8.是否律师、公证员、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仲裁委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劳动争议仲裁委仲裁员、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基层法律服务工作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人民检察院人民监督员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是否曾担任法官、检察官且离任未满两年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是否曾担任基层人民法院法官（基层人民检察院检察官）参加该基层法院（该基层检察院对应的基层法院）人民陪审员选任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11.是否有其他因职务原因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不适宜担任人民陪审员的情形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是否担任过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人民陪审员</w:t>
            </w:r>
          </w:p>
          <w:p>
            <w:pPr>
              <w:adjustRightInd w:val="0"/>
              <w:snapToGrid w:val="0"/>
              <w:spacing w:line="320" w:lineRule="exact"/>
              <w:ind w:firstLine="303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任职时间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备注：原人民陪审员填写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担任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人民法院名称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是否为人大代表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是否为政协委员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62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省□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市□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县区□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人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简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031" w:type="dxa"/>
            <w:gridSpan w:val="7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谓</w:t>
            </w: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</w:p>
        </w:tc>
      </w:tr>
    </w:tbl>
    <w:p>
      <w:pPr>
        <w:ind w:firstLine="404"/>
        <w:sectPr>
          <w:pgSz w:w="11906" w:h="16838"/>
          <w:pgMar w:top="1134" w:right="1134" w:bottom="1134" w:left="1134" w:header="851" w:footer="1021" w:gutter="0"/>
          <w:pgNumType w:fmt="decimal"/>
          <w:cols w:space="720" w:num="1"/>
          <w:docGrid w:type="linesAndChars" w:linePitch="574" w:charSpace="-1668"/>
        </w:sectPr>
      </w:pPr>
    </w:p>
    <w:p>
      <w:pPr>
        <w:spacing w:line="14" w:lineRule="exact"/>
        <w:ind w:firstLine="404"/>
      </w:pPr>
    </w:p>
    <w:tbl>
      <w:tblPr>
        <w:tblStyle w:val="2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或基层组织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spacing w:line="500" w:lineRule="atLeast"/>
              <w:ind w:right="482" w:firstLine="404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404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推荐单位：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确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人民陪审员，提供的个人信息真实有效。获准担任人民陪审员后，保证做到忠于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，忠于人民，忠于宪法和法律，依法参加审判活动，忠实履行审判职责，廉洁诚信，秉公判断，维护社会公平正义。</w:t>
            </w: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签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名：</w:t>
            </w:r>
            <w:r>
              <w:rPr>
                <w:rFonts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承办人：</w:t>
            </w:r>
            <w:r>
              <w:rPr>
                <w:rFonts w:ascii="仿宋" w:hAnsi="仿宋" w:eastAsia="仿宋"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县（区）司法局负责人：</w:t>
            </w:r>
            <w:r>
              <w:rPr>
                <w:rFonts w:ascii="仿宋" w:hAnsi="仿宋" w:eastAsia="仿宋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但不限于</w:t>
      </w:r>
      <w:r>
        <w:rPr>
          <w:rFonts w:hint="eastAsia" w:ascii="仿宋_GB2312" w:hAnsi="仿宋" w:eastAsia="仿宋_GB2312"/>
          <w:sz w:val="32"/>
          <w:szCs w:val="32"/>
        </w:rPr>
        <w:t>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DkzNTRiNDhiZDAzNWE1NjdhMjVlMzVjNTJiMjUifQ=="/>
  </w:docVars>
  <w:rsids>
    <w:rsidRoot w:val="33CF62FF"/>
    <w:rsid w:val="33C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2023-08-10T03:44:00Z</dcterms:created>
  <dc:creator>白昊天</dc:creator>
  <cp:lastModifiedBy>白昊天</cp:lastModifiedBy>
  <dcterms:modified xsi:type="dcterms:W3CDTF">2023-08-10T03:45:20Z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FFE276C59EEE40DC84EFBF2ACFE2D3E7_11</vt:lpwstr>
  </property>
</Properties>
</file>