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沈丘县</w:t>
      </w:r>
      <w:r>
        <w:rPr>
          <w:rFonts w:hint="eastAsia" w:ascii="方正小标宋简体" w:hAnsi="方正小标宋简体" w:eastAsia="方正小标宋简体" w:cs="方正小标宋简体"/>
          <w:b w:val="0"/>
          <w:bCs w:val="0"/>
          <w:sz w:val="44"/>
          <w:szCs w:val="44"/>
        </w:rPr>
        <w:t>新一周期(2020-2025)国土资源节约集约利用考核办法(试行)</w:t>
      </w:r>
    </w:p>
    <w:p>
      <w:pPr>
        <w:keepNext w:val="0"/>
        <w:keepLines w:val="0"/>
        <w:pageBreakBefore w:val="0"/>
        <w:widowControl w:val="0"/>
        <w:kinsoku/>
        <w:overflowPunct/>
        <w:topLinePunct w:val="0"/>
        <w:autoSpaceDE/>
        <w:autoSpaceDN/>
        <w:bidi w:val="0"/>
        <w:adjustRightInd w:val="0"/>
        <w:snapToGrid w:val="0"/>
        <w:spacing w:line="550" w:lineRule="atLeast"/>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为落实最严格的耕地保护制度和</w:t>
      </w:r>
      <w:r>
        <w:rPr>
          <w:rFonts w:hint="eastAsia" w:ascii="仿宋_GB2312" w:hAnsi="仿宋_GB2312" w:eastAsia="仿宋_GB2312" w:cs="仿宋_GB2312"/>
          <w:b w:val="0"/>
          <w:bCs w:val="0"/>
          <w:sz w:val="32"/>
          <w:szCs w:val="32"/>
        </w:rPr>
        <w:t>最严格的节约集约用地制度</w:t>
      </w:r>
      <w:r>
        <w:rPr>
          <w:rFonts w:hint="eastAsia" w:ascii="仿宋_GB2312" w:hAnsi="仿宋_GB2312" w:eastAsia="仿宋_GB2312" w:cs="仿宋_GB2312"/>
          <w:b w:val="0"/>
          <w:bCs w:val="0"/>
          <w:sz w:val="32"/>
          <w:szCs w:val="32"/>
          <w:lang w:eastAsia="zh-CN"/>
        </w:rPr>
        <w:t>，强化国土资源节约集约利用，</w:t>
      </w:r>
      <w:r>
        <w:rPr>
          <w:rFonts w:hint="eastAsia" w:ascii="仿宋_GB2312" w:hAnsi="仿宋_GB2312" w:eastAsia="仿宋_GB2312" w:cs="仿宋_GB2312"/>
          <w:b w:val="0"/>
          <w:bCs w:val="0"/>
          <w:sz w:val="32"/>
          <w:szCs w:val="32"/>
        </w:rPr>
        <w:t>根据《国土资源部关于推进十地节约集约利用的指导意见》(国</w:t>
      </w:r>
      <w:r>
        <w:rPr>
          <w:rFonts w:hint="eastAsia" w:ascii="仿宋_GB2312" w:hAnsi="仿宋_GB2312" w:eastAsia="仿宋_GB2312" w:cs="仿宋_GB2312"/>
          <w:b w:val="0"/>
          <w:bCs w:val="0"/>
          <w:sz w:val="32"/>
          <w:szCs w:val="32"/>
          <w:lang w:val="en-US" w:eastAsia="zh-CN"/>
        </w:rPr>
        <w:t>土</w:t>
      </w:r>
      <w:r>
        <w:rPr>
          <w:rFonts w:hint="eastAsia" w:ascii="仿宋_GB2312" w:hAnsi="仿宋_GB2312" w:eastAsia="仿宋_GB2312" w:cs="仿宋_GB2312"/>
          <w:b w:val="0"/>
          <w:bCs w:val="0"/>
          <w:sz w:val="32"/>
          <w:szCs w:val="32"/>
        </w:rPr>
        <w:t>资发〔2014〕119号)</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《国土资源部办公厅关于印发&lt;国土资源节约集约模范县(市)创建活动新一周期工作安排和新修订的指标体系&gt;的通知》(国土资发〔2014〕35号的有关规定和要求，结合我</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实际，制</w:t>
      </w:r>
      <w:r>
        <w:rPr>
          <w:rFonts w:hint="eastAsia" w:ascii="仿宋_GB2312" w:hAnsi="仿宋_GB2312" w:eastAsia="仿宋_GB2312" w:cs="仿宋_GB2312"/>
          <w:b w:val="0"/>
          <w:bCs w:val="0"/>
          <w:sz w:val="32"/>
          <w:szCs w:val="32"/>
          <w:lang w:eastAsia="zh-CN"/>
        </w:rPr>
        <w:t>定</w:t>
      </w:r>
      <w:r>
        <w:rPr>
          <w:rFonts w:hint="eastAsia" w:ascii="仿宋_GB2312" w:hAnsi="仿宋_GB2312" w:eastAsia="仿宋_GB2312" w:cs="仿宋_GB2312"/>
          <w:b w:val="0"/>
          <w:bCs w:val="0"/>
          <w:sz w:val="32"/>
          <w:szCs w:val="32"/>
        </w:rPr>
        <w:t>本办法。</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一、考核对象及原则</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（一）考核对象。</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产业集聚区管委会。</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（二）考核原则。</w:t>
      </w:r>
      <w:r>
        <w:rPr>
          <w:rFonts w:hint="eastAsia" w:ascii="仿宋_GB2312" w:hAnsi="仿宋_GB2312" w:eastAsia="仿宋_GB2312" w:cs="仿宋_GB2312"/>
          <w:sz w:val="32"/>
          <w:szCs w:val="32"/>
          <w:lang w:eastAsia="zh-CN"/>
        </w:rPr>
        <w:t>坚持公平公正公开的原则，采取</w:t>
      </w:r>
      <w:r>
        <w:rPr>
          <w:rFonts w:hint="eastAsia" w:ascii="仿宋_GB2312" w:hAnsi="仿宋_GB2312" w:eastAsia="仿宋_GB2312" w:cs="仿宋_GB2312"/>
          <w:sz w:val="32"/>
          <w:szCs w:val="32"/>
        </w:rPr>
        <w:t>定性与定量相结合，对</w:t>
      </w:r>
      <w:r>
        <w:rPr>
          <w:rFonts w:hint="eastAsia" w:ascii="仿宋_GB2312" w:hAnsi="仿宋_GB2312" w:eastAsia="仿宋_GB2312" w:cs="仿宋_GB2312"/>
          <w:sz w:val="32"/>
          <w:szCs w:val="32"/>
          <w:lang w:eastAsia="zh-CN"/>
        </w:rPr>
        <w:t>全县的国土资源</w:t>
      </w:r>
      <w:r>
        <w:rPr>
          <w:rFonts w:hint="eastAsia" w:ascii="仿宋_GB2312" w:hAnsi="仿宋_GB2312" w:eastAsia="仿宋_GB2312" w:cs="仿宋_GB2312"/>
          <w:sz w:val="32"/>
          <w:szCs w:val="32"/>
        </w:rPr>
        <w:t>节约集约利用进行衡量比较和综合评判</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二、考核内容</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国土资源节约集约综合评价考核内容主要反映本辖区经济社会发展过程中国土资源节约集约利用和管理的状况，包括资源利用水平、耕地保护和用地保障、资源利用管控效率以及涉土执法及信访情况等。</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(一)国土资源节约集约利用，是指通过规划引导、标准控制、市场配置、存量挖潜等手段，实现节约资源、保护耕地、优化资源利用结构和布局、提升节地水平的各项行为与活动。</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(二)各乡镇（街道）对本辖区内国土资源节约集约利用工作负总责，贯彻执行各项国士资源节约集约利用制度，将国土资源节约集约利用主要指标纳入本辖区经济社会发展目标。</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(三)县政府</w:t>
      </w:r>
      <w:r>
        <w:rPr>
          <w:rFonts w:hint="eastAsia" w:ascii="仿宋_GB2312" w:hAnsi="仿宋_GB2312" w:eastAsia="仿宋_GB2312" w:cs="仿宋_GB2312"/>
          <w:sz w:val="32"/>
          <w:szCs w:val="32"/>
        </w:rPr>
        <w:t>成立新一周期(2020-2025)国土资源节约集约利用考核工作领导小组(以下简称考核工作领导小组)，</w:t>
      </w:r>
      <w:r>
        <w:rPr>
          <w:rFonts w:hint="eastAsia" w:ascii="仿宋_GB2312" w:hAnsi="仿宋_GB2312" w:eastAsia="仿宋_GB2312" w:cs="仿宋_GB2312"/>
          <w:sz w:val="32"/>
          <w:szCs w:val="32"/>
          <w:lang w:eastAsia="zh-CN"/>
        </w:rPr>
        <w:t>对各乡镇（街道）、</w:t>
      </w:r>
      <w:r>
        <w:rPr>
          <w:rFonts w:hint="eastAsia" w:ascii="仿宋_GB2312" w:hAnsi="仿宋_GB2312" w:eastAsia="仿宋_GB2312" w:cs="仿宋_GB2312"/>
          <w:sz w:val="32"/>
          <w:szCs w:val="32"/>
        </w:rPr>
        <w:t>产业集聚区管委会</w:t>
      </w:r>
      <w:r>
        <w:rPr>
          <w:rFonts w:hint="eastAsia" w:ascii="仿宋_GB2312" w:hAnsi="仿宋_GB2312" w:eastAsia="仿宋_GB2312" w:cs="仿宋_GB2312"/>
          <w:sz w:val="32"/>
          <w:szCs w:val="32"/>
          <w:lang w:eastAsia="zh-CN"/>
        </w:rPr>
        <w:t>区域内国土资源节约集约利用情况进行年度综合评价考核。</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（四）考核从</w:t>
      </w:r>
      <w:r>
        <w:rPr>
          <w:rFonts w:hint="eastAsia" w:ascii="仿宋_GB2312" w:hAnsi="仿宋_GB2312" w:eastAsia="仿宋_GB2312" w:cs="仿宋_GB2312"/>
          <w:sz w:val="32"/>
          <w:szCs w:val="32"/>
        </w:rPr>
        <w:t>工作成效考核和行动考核</w:t>
      </w:r>
      <w:r>
        <w:rPr>
          <w:rFonts w:hint="eastAsia" w:ascii="仿宋_GB2312" w:hAnsi="仿宋_GB2312" w:eastAsia="仿宋_GB2312" w:cs="仿宋_GB2312"/>
          <w:sz w:val="32"/>
          <w:szCs w:val="32"/>
          <w:lang w:eastAsia="zh-CN"/>
        </w:rPr>
        <w:t>两个方面进行。</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工作成效考核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指标包括:土地利用效率、耕地保护效率、土地规划执行情况、地籍管理落实率等方面。</w:t>
      </w:r>
    </w:p>
    <w:p>
      <w:pPr>
        <w:keepNext w:val="0"/>
        <w:keepLines w:val="0"/>
        <w:pageBreakBefore w:val="0"/>
        <w:widowControl w:val="0"/>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行动考核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指标包括:领导机制、创建活动方案设计、舆论宣传及管理制度等方面。</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三、考核办法</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（一）时间安排。</w:t>
      </w:r>
      <w:r>
        <w:rPr>
          <w:rFonts w:hint="eastAsia" w:ascii="仿宋_GB2312" w:hAnsi="仿宋_GB2312" w:eastAsia="仿宋_GB2312" w:cs="仿宋_GB2312"/>
          <w:sz w:val="32"/>
          <w:szCs w:val="32"/>
        </w:rPr>
        <w:t>考核工作每年度进行1次，时间安排在考核年下一年的第一季度。</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（二）考核数据。</w:t>
      </w:r>
      <w:r>
        <w:rPr>
          <w:rFonts w:hint="eastAsia" w:ascii="仿宋_GB2312" w:hAnsi="仿宋_GB2312" w:eastAsia="仿宋_GB2312" w:cs="仿宋_GB2312"/>
          <w:sz w:val="32"/>
          <w:szCs w:val="32"/>
        </w:rPr>
        <w:t>考核各项数据以</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、统计部门提供的考核年年末数据、考核年上年度年末数据、考核年之前两年和考核年三年累计数据为准。</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（三）考核实施。</w:t>
      </w:r>
      <w:r>
        <w:rPr>
          <w:rFonts w:hint="eastAsia" w:ascii="仿宋_GB2312" w:hAnsi="仿宋_GB2312" w:eastAsia="仿宋_GB2312" w:cs="仿宋_GB2312"/>
          <w:sz w:val="32"/>
          <w:szCs w:val="32"/>
        </w:rPr>
        <w:t>考核工作分为自</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评分、统一评分、核查考评三个阶段。</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评分:考核对象按照本办法(试行)规定的内容，对考核年本单位土地节约集约利用工作情况进行自我评价，形成自评报告，上交</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考核工作领导小组办公室。</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统一评分: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考核工作领导小组办公室按照本办法每年组织对各乡镇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、产业集聚区管委会的节约集约用地水平进行统一评分，向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考核工作领导小组提交节约集约用地评价报告。</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核查考评: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考核工作领导小组对各考核对象上报的自评报告，连同统一评分的评价报告进行考核与综合评分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形成节约集约用地考核报告。</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四、严格考核</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有以下情形之一的，</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直接被定为不合格</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考核年度耕地保护责任目标、基本农田保护任务、耕地占补平衡有任意一项不达标的，</w:t>
      </w:r>
      <w:r>
        <w:rPr>
          <w:rFonts w:hint="eastAsia" w:ascii="仿宋_GB2312" w:hAnsi="仿宋_GB2312" w:eastAsia="仿宋_GB2312" w:cs="仿宋_GB2312"/>
          <w:sz w:val="32"/>
          <w:szCs w:val="32"/>
        </w:rPr>
        <w:t>单宗违法占用耕地超过20亩的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核年度及考核期间，被自然资源部挂牌督办、约谈或直接查处国土资源案件的：被省自然资源厅约谈或问责的、被省自然资源厅挂牌督办或直接查处国土资源案件的、土地督察或卫片执法检查整改未通过验收的，且未整改到位的；有经主流煤体披露、市级以上领导批示，经查实确有重大国土资源违法违规事实、造成恶劣影响的。</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(三)因违法征地、违法用地、房屋拆迁等引起恶性事件</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或群体性事件的。</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考核结果应用</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（一）分值设定。</w:t>
      </w:r>
      <w:r>
        <w:rPr>
          <w:rFonts w:hint="eastAsia" w:ascii="仿宋_GB2312" w:hAnsi="仿宋_GB2312" w:eastAsia="仿宋_GB2312" w:cs="仿宋_GB2312"/>
          <w:sz w:val="32"/>
          <w:szCs w:val="32"/>
        </w:rPr>
        <w:t>对各项考核内容分别设置指标分值，满分为100分。其中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工作成效为定量考核内容，满分80分;行动考核为定性考核内容，满分20分。考核得分90分</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为优秀，80</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分为良好，60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80分为合格，60分</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为不合格(考评计分方法详见附件)。</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（二）奖惩运用。</w:t>
      </w:r>
      <w:r>
        <w:rPr>
          <w:rFonts w:hint="eastAsia" w:ascii="仿宋_GB2312" w:hAnsi="仿宋_GB2312" w:eastAsia="仿宋_GB2312" w:cs="仿宋_GB2312"/>
          <w:sz w:val="32"/>
          <w:szCs w:val="32"/>
        </w:rPr>
        <w:t>考核结果纳入政绩考核体系，与奖励惩处、干部绩效挂钩，占政绩考核总分的5%。</w:t>
      </w:r>
      <w:r>
        <w:rPr>
          <w:rFonts w:hint="eastAsia" w:ascii="仿宋_GB2312" w:hAnsi="仿宋_GB2312" w:eastAsia="仿宋_GB2312" w:cs="仿宋_GB2312"/>
          <w:sz w:val="32"/>
          <w:szCs w:val="32"/>
          <w:lang w:eastAsia="zh-CN"/>
        </w:rPr>
        <w:t>作为对各乡镇办事处领导班子、领导干部年度综合考核评价的重要依据和任期经济责任审计的重要内容。</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考核结果优秀的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政府给予通报表彰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对考核结果不合格的，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政府给予通报批评，并责成其</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书面整改意见，提出推进节约集约用地切实可行的措施。对评价考核工作中弄虚作假的，</w:t>
      </w:r>
      <w:r>
        <w:rPr>
          <w:rFonts w:hint="eastAsia" w:ascii="仿宋_GB2312" w:hAnsi="仿宋_GB2312" w:eastAsia="仿宋_GB2312" w:cs="仿宋_GB2312"/>
          <w:sz w:val="32"/>
          <w:szCs w:val="32"/>
          <w:lang w:eastAsia="zh-CN"/>
        </w:rPr>
        <w:t>给予全县</w:t>
      </w:r>
      <w:r>
        <w:rPr>
          <w:rFonts w:hint="eastAsia" w:ascii="仿宋_GB2312" w:hAnsi="仿宋_GB2312" w:eastAsia="仿宋_GB2312" w:cs="仿宋_GB2312"/>
          <w:sz w:val="32"/>
          <w:szCs w:val="32"/>
        </w:rPr>
        <w:t>通报批评，</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追究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责任人责任。</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沈丘县</w:t>
      </w:r>
      <w:r>
        <w:rPr>
          <w:rFonts w:hint="eastAsia" w:ascii="仿宋_GB2312" w:hAnsi="仿宋_GB2312" w:eastAsia="仿宋_GB2312" w:cs="仿宋_GB2312"/>
          <w:sz w:val="32"/>
          <w:szCs w:val="32"/>
        </w:rPr>
        <w:t>国土资源节约集约利用考核评分方法</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right="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550" w:lineRule="atLeast"/>
        <w:ind w:righ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jc w:val="lef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沈丘县</w:t>
      </w:r>
      <w:r>
        <w:rPr>
          <w:rFonts w:hint="eastAsia" w:ascii="方正小标宋简体" w:hAnsi="方正小标宋简体" w:eastAsia="方正小标宋简体" w:cs="方正小标宋简体"/>
          <w:b w:val="0"/>
          <w:bCs w:val="0"/>
          <w:sz w:val="44"/>
          <w:szCs w:val="44"/>
        </w:rPr>
        <w:t>国土资源节约集约利用考核评分方法</w:t>
      </w:r>
    </w:p>
    <w:p>
      <w:pPr>
        <w:keepNext w:val="0"/>
        <w:keepLines w:val="0"/>
        <w:pageBreakBefore w:val="0"/>
        <w:widowControl w:val="0"/>
        <w:numPr>
          <w:ilvl w:val="0"/>
          <w:numId w:val="0"/>
        </w:numPr>
        <w:kinsoku/>
        <w:overflowPunct/>
        <w:topLinePunct w:val="0"/>
        <w:autoSpaceDE/>
        <w:autoSpaceDN/>
        <w:bidi w:val="0"/>
        <w:adjustRightInd w:val="0"/>
        <w:snapToGrid w:val="0"/>
        <w:spacing w:line="550" w:lineRule="atLeast"/>
        <w:ind w:leftChars="0" w:firstLine="600" w:firstLineChars="200"/>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textAlignment w:val="auto"/>
        <w:rPr>
          <w:rFonts w:hint="default" w:eastAsiaTheme="minorEastAsia"/>
          <w:b/>
          <w:bCs/>
          <w:sz w:val="24"/>
          <w:szCs w:val="24"/>
          <w:lang w:val="en-US" w:eastAsia="zh-CN"/>
        </w:rPr>
      </w:pPr>
      <w:r>
        <w:rPr>
          <w:rFonts w:hint="eastAsia"/>
          <w:b/>
          <w:bCs/>
          <w:sz w:val="24"/>
          <w:szCs w:val="24"/>
          <w:lang w:val="en-US" w:eastAsia="zh-CN"/>
        </w:rPr>
        <w:t>一、工作考核指标体系评分办法表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00"/>
        <w:gridCol w:w="650"/>
        <w:gridCol w:w="2583"/>
        <w:gridCol w:w="584"/>
        <w:gridCol w:w="466"/>
        <w:gridCol w:w="484"/>
        <w:gridCol w:w="902"/>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可选指标/权重</w:t>
            </w:r>
          </w:p>
        </w:tc>
        <w:tc>
          <w:tcPr>
            <w:tcW w:w="110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二级指标</w:t>
            </w:r>
          </w:p>
        </w:tc>
        <w:tc>
          <w:tcPr>
            <w:tcW w:w="65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权重</w:t>
            </w:r>
          </w:p>
        </w:tc>
        <w:tc>
          <w:tcPr>
            <w:tcW w:w="2583"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三级指标</w:t>
            </w:r>
          </w:p>
        </w:tc>
        <w:tc>
          <w:tcPr>
            <w:tcW w:w="584"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权重</w:t>
            </w:r>
          </w:p>
        </w:tc>
        <w:tc>
          <w:tcPr>
            <w:tcW w:w="1852" w:type="dxa"/>
            <w:gridSpan w:val="3"/>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计算过程</w:t>
            </w:r>
          </w:p>
        </w:tc>
        <w:tc>
          <w:tcPr>
            <w:tcW w:w="717"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37"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p>
        </w:tc>
        <w:tc>
          <w:tcPr>
            <w:tcW w:w="25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p>
        </w:tc>
        <w:tc>
          <w:tcPr>
            <w:tcW w:w="584"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p>
        </w:tc>
        <w:tc>
          <w:tcPr>
            <w:tcW w:w="46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现状值</w:t>
            </w:r>
          </w:p>
        </w:tc>
        <w:tc>
          <w:tcPr>
            <w:tcW w:w="48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标准值</w:t>
            </w:r>
          </w:p>
        </w:tc>
        <w:tc>
          <w:tcPr>
            <w:tcW w:w="902"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指标标准化</w:t>
            </w:r>
          </w:p>
        </w:tc>
        <w:tc>
          <w:tcPr>
            <w:tcW w:w="71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工作成效指标/80%</w:t>
            </w:r>
          </w:p>
        </w:tc>
        <w:tc>
          <w:tcPr>
            <w:tcW w:w="110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土地利用率</w:t>
            </w:r>
          </w:p>
        </w:tc>
        <w:tc>
          <w:tcPr>
            <w:tcW w:w="65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50%</w:t>
            </w: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地均产出强度</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地均产出强度</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新增建设用地地均固定资产投资</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土地供应率</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土地有偿使用率</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存量土地供应率</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耕地保护效率</w:t>
            </w:r>
          </w:p>
        </w:tc>
        <w:tc>
          <w:tcPr>
            <w:tcW w:w="65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16%</w:t>
            </w: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耕地保护情况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基本农田保护情况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耕地占补平衡情况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耕地占补平衡表土剥离利用和建设项目土地复垦情况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土地规划执行情况</w:t>
            </w:r>
          </w:p>
        </w:tc>
        <w:tc>
          <w:tcPr>
            <w:tcW w:w="65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16%</w:t>
            </w:r>
          </w:p>
        </w:tc>
        <w:tc>
          <w:tcPr>
            <w:tcW w:w="2583"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规划信息公开情况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公众参与规划调整和修改情况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规划实施情况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土地利用年度计划执行情况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地籍管理</w:t>
            </w:r>
          </w:p>
        </w:tc>
        <w:tc>
          <w:tcPr>
            <w:tcW w:w="65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2583"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不动产登记职责整合完成情况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2583"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变更调整成果质量情况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sz w:val="21"/>
                <w:szCs w:val="21"/>
                <w:vertAlign w:val="baseline"/>
                <w:lang w:val="en-US" w:eastAsia="zh-CN"/>
              </w:rPr>
            </w:pPr>
            <w:r>
              <w:rPr>
                <w:rFonts w:hint="eastAsia"/>
                <w:sz w:val="21"/>
                <w:szCs w:val="21"/>
                <w:vertAlign w:val="baseline"/>
                <w:lang w:val="en-US" w:eastAsia="zh-CN"/>
              </w:rPr>
              <w:t>土地市场基础建设状况</w:t>
            </w:r>
          </w:p>
        </w:tc>
        <w:tc>
          <w:tcPr>
            <w:tcW w:w="650"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2583" w:type="dxa"/>
            <w:vAlign w:val="top"/>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基准地价定期更新</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lang w:val="en-US" w:eastAsia="zh-CN"/>
              </w:rPr>
            </w:pPr>
          </w:p>
        </w:tc>
        <w:tc>
          <w:tcPr>
            <w:tcW w:w="650"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lang w:val="en-US" w:eastAsia="zh-CN"/>
              </w:rPr>
            </w:pPr>
          </w:p>
        </w:tc>
        <w:tc>
          <w:tcPr>
            <w:tcW w:w="2583"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出让地价评估制度落实率</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100"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0" w:leftChars="0" w:firstLine="0" w:firstLineChars="0"/>
              <w:jc w:val="center"/>
              <w:textAlignment w:val="auto"/>
              <w:rPr>
                <w:rFonts w:hint="eastAsia" w:asciiTheme="minorHAnsi" w:hAnsiTheme="minorHAnsi" w:eastAsiaTheme="minorEastAsia" w:cstheme="minorBidi"/>
                <w:kern w:val="2"/>
                <w:sz w:val="21"/>
                <w:szCs w:val="21"/>
                <w:vertAlign w:val="baseline"/>
                <w:lang w:val="en-US" w:eastAsia="zh-CN" w:bidi="ar-SA"/>
              </w:rPr>
            </w:pPr>
          </w:p>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土地资源违法情况</w:t>
            </w:r>
          </w:p>
        </w:tc>
        <w:tc>
          <w:tcPr>
            <w:tcW w:w="650"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0" w:leftChars="0" w:firstLine="0" w:firstLineChars="0"/>
              <w:jc w:val="center"/>
              <w:textAlignment w:val="auto"/>
              <w:rPr>
                <w:rFonts w:hint="eastAsia" w:asciiTheme="minorHAnsi" w:hAnsiTheme="minorHAnsi" w:eastAsiaTheme="minorEastAsia" w:cstheme="minorBidi"/>
                <w:kern w:val="2"/>
                <w:sz w:val="21"/>
                <w:szCs w:val="21"/>
                <w:vertAlign w:val="baseline"/>
                <w:lang w:val="en-US" w:eastAsia="zh-CN" w:bidi="ar-SA"/>
              </w:rPr>
            </w:pPr>
          </w:p>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5%</w:t>
            </w:r>
          </w:p>
        </w:tc>
        <w:tc>
          <w:tcPr>
            <w:tcW w:w="2583"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0" w:leftChars="0" w:firstLine="0" w:firstLineChars="0"/>
              <w:jc w:val="center"/>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土地违法情况</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333" w:type="dxa"/>
            <w:gridSpan w:val="3"/>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both"/>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工作成效指标满分</w:t>
            </w:r>
          </w:p>
        </w:tc>
        <w:tc>
          <w:tcPr>
            <w:tcW w:w="5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66"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84"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902"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71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bl>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Chars="0"/>
        <w:textAlignment w:val="auto"/>
        <w:rPr>
          <w:rFonts w:hint="default" w:eastAsiaTheme="minorEastAsia"/>
          <w:b/>
          <w:bCs/>
          <w:sz w:val="24"/>
          <w:szCs w:val="24"/>
          <w:lang w:val="en-US" w:eastAsia="zh-CN"/>
        </w:rPr>
      </w:pPr>
      <w:r>
        <w:rPr>
          <w:rFonts w:hint="eastAsia"/>
          <w:b/>
          <w:bCs/>
          <w:sz w:val="24"/>
          <w:szCs w:val="24"/>
          <w:lang w:val="en-US" w:eastAsia="zh-CN"/>
        </w:rPr>
        <w:t>二、行动考核指标体系评分办法表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483"/>
        <w:gridCol w:w="3044"/>
        <w:gridCol w:w="90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37"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必选指标/权重</w:t>
            </w:r>
          </w:p>
        </w:tc>
        <w:tc>
          <w:tcPr>
            <w:tcW w:w="1483"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二级指标</w:t>
            </w:r>
          </w:p>
        </w:tc>
        <w:tc>
          <w:tcPr>
            <w:tcW w:w="3044"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三级指标</w:t>
            </w:r>
          </w:p>
        </w:tc>
        <w:tc>
          <w:tcPr>
            <w:tcW w:w="1773" w:type="dxa"/>
            <w:gridSpan w:val="2"/>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37"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p>
        </w:tc>
        <w:tc>
          <w:tcPr>
            <w:tcW w:w="3044"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满分</w:t>
            </w:r>
          </w:p>
        </w:tc>
        <w:tc>
          <w:tcPr>
            <w:tcW w:w="867"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37"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行动指标/20%</w:t>
            </w:r>
          </w:p>
        </w:tc>
        <w:tc>
          <w:tcPr>
            <w:tcW w:w="1483"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工作组织</w:t>
            </w: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单位主管领导牵头负责</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40</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主管科（股）室领导牵头负责</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25</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简单参与</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18</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未参与</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0</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方案设计</w:t>
            </w: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专门办事人员设计</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15</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未设计</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0</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制度建设</w:t>
            </w: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在部门实际管理工作中贯彻土地节约集约利用，建立长效工作机制并出台文件</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25</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left"/>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在部门实际管理工作中贯彻土地节约集约利用，尝试建立长效工作机制</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9</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未对现有工作机制做任何完善</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eastAsiaTheme="minorEastAsia"/>
                <w:sz w:val="21"/>
                <w:szCs w:val="21"/>
                <w:vertAlign w:val="baseline"/>
                <w:lang w:val="en-US" w:eastAsia="zh-CN"/>
              </w:rPr>
            </w:pPr>
            <w:r>
              <w:rPr>
                <w:rFonts w:hint="eastAsia"/>
                <w:sz w:val="21"/>
                <w:szCs w:val="21"/>
                <w:vertAlign w:val="baseline"/>
                <w:lang w:val="en-US" w:eastAsia="zh-CN"/>
              </w:rPr>
              <w:t>0</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restart"/>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舆论宣传</w:t>
            </w: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社会公开宣传</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20</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1483" w:type="dxa"/>
            <w:vMerge w:val="continue"/>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系统内部宣传</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16</w:t>
            </w:r>
          </w:p>
        </w:tc>
        <w:tc>
          <w:tcPr>
            <w:tcW w:w="867" w:type="dxa"/>
            <w:vMerge w:val="restart"/>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7" w:type="dxa"/>
            <w:vMerge w:val="continue"/>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sz w:val="21"/>
                <w:szCs w:val="21"/>
              </w:rPr>
            </w:pPr>
          </w:p>
        </w:tc>
        <w:tc>
          <w:tcPr>
            <w:tcW w:w="1483" w:type="dxa"/>
            <w:vMerge w:val="continue"/>
            <w:vAlign w:val="center"/>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sz w:val="21"/>
                <w:szCs w:val="21"/>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sz w:val="21"/>
                <w:szCs w:val="21"/>
                <w:vertAlign w:val="baseline"/>
                <w:lang w:val="en-US" w:eastAsia="zh-CN"/>
              </w:rPr>
            </w:pPr>
            <w:r>
              <w:rPr>
                <w:rFonts w:hint="eastAsia"/>
                <w:sz w:val="21"/>
                <w:szCs w:val="21"/>
                <w:vertAlign w:val="baseline"/>
                <w:lang w:val="en-US" w:eastAsia="zh-CN"/>
              </w:rPr>
              <w:t>单位内部宣传</w:t>
            </w:r>
          </w:p>
        </w:tc>
        <w:tc>
          <w:tcPr>
            <w:tcW w:w="906" w:type="dxa"/>
            <w:vAlign w:val="center"/>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rFonts w:hint="default"/>
                <w:sz w:val="21"/>
                <w:szCs w:val="21"/>
                <w:vertAlign w:val="baseline"/>
                <w:lang w:val="en-US" w:eastAsia="zh-CN"/>
              </w:rPr>
            </w:pPr>
            <w:r>
              <w:rPr>
                <w:rFonts w:hint="eastAsia"/>
                <w:sz w:val="21"/>
                <w:szCs w:val="21"/>
                <w:vertAlign w:val="baseline"/>
                <w:lang w:val="en-US" w:eastAsia="zh-CN"/>
              </w:rPr>
              <w:t>14</w:t>
            </w:r>
          </w:p>
        </w:tc>
        <w:tc>
          <w:tcPr>
            <w:tcW w:w="867" w:type="dxa"/>
            <w:vMerge w:val="continue"/>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37" w:type="dxa"/>
            <w:vMerge w:val="continue"/>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sz w:val="21"/>
                <w:szCs w:val="21"/>
              </w:rPr>
            </w:pPr>
          </w:p>
        </w:tc>
        <w:tc>
          <w:tcPr>
            <w:tcW w:w="1483" w:type="dxa"/>
            <w:vMerge w:val="continue"/>
            <w:vAlign w:val="center"/>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sz w:val="21"/>
                <w:szCs w:val="21"/>
              </w:rPr>
            </w:pPr>
          </w:p>
        </w:tc>
        <w:tc>
          <w:tcPr>
            <w:tcW w:w="3044"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sz w:val="21"/>
                <w:szCs w:val="21"/>
                <w:vertAlign w:val="baseline"/>
                <w:lang w:val="en-US" w:eastAsia="zh-CN"/>
              </w:rPr>
            </w:pPr>
            <w:r>
              <w:rPr>
                <w:rFonts w:hint="eastAsia"/>
                <w:sz w:val="21"/>
                <w:szCs w:val="21"/>
                <w:vertAlign w:val="baseline"/>
                <w:lang w:val="en-US" w:eastAsia="zh-CN"/>
              </w:rPr>
              <w:t>未宣传</w:t>
            </w:r>
          </w:p>
        </w:tc>
        <w:tc>
          <w:tcPr>
            <w:tcW w:w="906" w:type="dxa"/>
            <w:vAlign w:val="center"/>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rFonts w:hint="default"/>
                <w:sz w:val="21"/>
                <w:szCs w:val="21"/>
                <w:vertAlign w:val="baseline"/>
                <w:lang w:val="en-US" w:eastAsia="zh-CN"/>
              </w:rPr>
            </w:pPr>
            <w:r>
              <w:rPr>
                <w:rFonts w:hint="eastAsia"/>
                <w:sz w:val="21"/>
                <w:szCs w:val="21"/>
                <w:vertAlign w:val="baseline"/>
                <w:lang w:val="en-US" w:eastAsia="zh-CN"/>
              </w:rPr>
              <w:t>0</w:t>
            </w:r>
          </w:p>
        </w:tc>
        <w:tc>
          <w:tcPr>
            <w:tcW w:w="867" w:type="dxa"/>
            <w:vMerge w:val="continue"/>
          </w:tcPr>
          <w:p>
            <w:pPr>
              <w:keepNext w:val="0"/>
              <w:keepLines w:val="0"/>
              <w:pageBreakBefore w:val="0"/>
              <w:widowControl w:val="0"/>
              <w:kinsoku/>
              <w:overflowPunct/>
              <w:topLinePunct w:val="0"/>
              <w:autoSpaceDE/>
              <w:autoSpaceDN/>
              <w:bidi w:val="0"/>
              <w:adjustRightInd w:val="0"/>
              <w:snapToGrid w:val="0"/>
              <w:spacing w:line="570" w:lineRule="atLeast"/>
              <w:jc w:val="center"/>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37" w:type="dxa"/>
            <w:vMerge w:val="continue"/>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c>
          <w:tcPr>
            <w:tcW w:w="4527" w:type="dxa"/>
            <w:gridSpan w:val="2"/>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ind w:left="0" w:leftChars="0" w:firstLine="0" w:firstLineChars="0"/>
              <w:jc w:val="center"/>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行动指标满分</w:t>
            </w:r>
          </w:p>
        </w:tc>
        <w:tc>
          <w:tcPr>
            <w:tcW w:w="906" w:type="dxa"/>
            <w:vAlign w:val="center"/>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default" w:eastAsiaTheme="minorEastAsia"/>
                <w:sz w:val="21"/>
                <w:szCs w:val="21"/>
                <w:vertAlign w:val="baseline"/>
                <w:lang w:val="en-US" w:eastAsia="zh-CN"/>
              </w:rPr>
            </w:pPr>
            <w:r>
              <w:rPr>
                <w:rFonts w:hint="eastAsia"/>
                <w:sz w:val="21"/>
                <w:szCs w:val="21"/>
                <w:vertAlign w:val="baseline"/>
                <w:lang w:val="en-US" w:eastAsia="zh-CN"/>
              </w:rPr>
              <w:t>100</w:t>
            </w:r>
          </w:p>
        </w:tc>
        <w:tc>
          <w:tcPr>
            <w:tcW w:w="867" w:type="dxa"/>
          </w:tcPr>
          <w:p>
            <w:pPr>
              <w:keepNext w:val="0"/>
              <w:keepLines w:val="0"/>
              <w:pageBreakBefore w:val="0"/>
              <w:widowControl w:val="0"/>
              <w:numPr>
                <w:ilvl w:val="0"/>
                <w:numId w:val="0"/>
              </w:numPr>
              <w:kinsoku/>
              <w:overflowPunct/>
              <w:topLinePunct w:val="0"/>
              <w:autoSpaceDE/>
              <w:autoSpaceDN/>
              <w:bidi w:val="0"/>
              <w:adjustRightInd w:val="0"/>
              <w:snapToGrid w:val="0"/>
              <w:spacing w:line="570" w:lineRule="atLeast"/>
              <w:jc w:val="center"/>
              <w:textAlignment w:val="auto"/>
              <w:rPr>
                <w:rFonts w:hint="eastAsia"/>
                <w:sz w:val="21"/>
                <w:szCs w:val="21"/>
                <w:vertAlign w:val="baseline"/>
              </w:rPr>
            </w:pPr>
          </w:p>
        </w:tc>
      </w:tr>
    </w:tbl>
    <w:p>
      <w:pPr>
        <w:keepNext w:val="0"/>
        <w:keepLines w:val="0"/>
        <w:pageBreakBefore w:val="0"/>
        <w:widowControl w:val="0"/>
        <w:kinsoku/>
        <w:wordWrap w:val="0"/>
        <w:overflowPunct/>
        <w:topLinePunct w:val="0"/>
        <w:autoSpaceDE/>
        <w:autoSpaceDN/>
        <w:bidi w:val="0"/>
        <w:adjustRightInd w:val="0"/>
        <w:snapToGrid w:val="0"/>
        <w:spacing w:line="570" w:lineRule="atLeast"/>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70" w:lineRule="atLeast"/>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r>
        <w:rPr>
          <w:color w:val="000000"/>
          <w:sz w:val="28"/>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6.25pt;height:0.05pt;width:437.25pt;z-index:251661312;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l6uQtUAAAAHAQAADwAAAAAA&#10;AAABACAAAAAiAAAAZHJzL2Rvd25yZXYueG1sUEsBAhQAFAAAAAgAh07iQHFbG7PdAQAAmQMAAA4A&#10;AAAAAAAAAQAgAAAAJAEAAGRycy9lMm9Eb2MueG1sUEsFBgAAAAAGAAYAWQEAAHM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70" w:lineRule="atLeast"/>
        <w:ind w:left="0"/>
        <w:textAlignment w:val="auto"/>
        <w:rPr>
          <w:rFonts w:hint="eastAsia"/>
          <w:sz w:val="18"/>
          <w:szCs w:val="28"/>
        </w:rPr>
      </w:pPr>
      <w:r>
        <w:rPr>
          <w:color w:val="000000"/>
          <w:sz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6.25pt;height:0.05pt;width:437.25pt;z-index:251660288;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l6uQtUAAAAHAQAADwAAAAAA&#10;AAABACAAAAAiAAAAZHJzL2Rvd25yZXYueG1sUEsBAhQAFAAAAAgAh07iQKdLFOndAQAAmQMAAA4A&#10;AAAAAAAAAQAgAAAAJAEAAGRycy9lMm9Eb2MueG1sUEsFBgAAAAAGAAYAWQEAAHM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shd w:val="clear" w:color="auto" w:fill="FFFFFF"/>
          <w:lang w:val="en-US" w:eastAsia="zh-CN"/>
        </w:rPr>
        <w:t xml:space="preserve">  沈丘县人民政府办公室                    2020年1月17日印发</w:t>
      </w:r>
    </w:p>
    <w:bookmarkEnd w:id="0"/>
    <w:sectPr>
      <w:footerReference r:id="rId3" w:type="default"/>
      <w:footerReference r:id="rId4" w:type="even"/>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4880610</wp:posOffset>
              </wp:positionH>
              <wp:positionV relativeFrom="paragraph">
                <wp:posOffset>-464820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3pt;margin-top:-36.6pt;height:144pt;width:144pt;mso-position-horizontal-relative:margin;mso-wrap-style:none;z-index:251659264;mso-width-relative:page;mso-height-relative:page;" filled="f" stroked="f" coordsize="21600,21600" o:gfxdata="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PIMbN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129540</wp:posOffset>
              </wp:positionH>
              <wp:positionV relativeFrom="paragraph">
                <wp:posOffset>-480060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2pt;margin-top:-37.8pt;height:144pt;width:144pt;mso-position-horizontal-relative:margin;mso-wrap-style:none;z-index:251660288;mso-width-relative:page;mso-height-relative:page;" filled="f" stroked="f" coordsize="21600,21600" o:gfxdata="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HJ3p1wAAAAoBAAAPAAAAAAAA&#10;AAEAIAAAACIAAABkcnMvZG93bnJldi54bWxQSwECFAAUAAAACACHTuJABdxysBMCAAATBAAADgAA&#10;AAAAAAABACAAAAAmAQAAZHJzL2Uyb0RvYy54bWxQSwUGAAAAAAYABgBZAQAAq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ThhN2MxNzc2ZDZmNmY1NDk5Y2VkNDUwNTdhMWYifQ=="/>
  </w:docVars>
  <w:rsids>
    <w:rsidRoot w:val="00000000"/>
    <w:rsid w:val="015974C0"/>
    <w:rsid w:val="0AFB6FF6"/>
    <w:rsid w:val="0B381EF4"/>
    <w:rsid w:val="0B574A70"/>
    <w:rsid w:val="0D266145"/>
    <w:rsid w:val="0DF77E44"/>
    <w:rsid w:val="11333889"/>
    <w:rsid w:val="13A520F1"/>
    <w:rsid w:val="15D66F20"/>
    <w:rsid w:val="19CC03D7"/>
    <w:rsid w:val="1C197B20"/>
    <w:rsid w:val="22A31EF1"/>
    <w:rsid w:val="26725891"/>
    <w:rsid w:val="27A24E6D"/>
    <w:rsid w:val="2AE23AAF"/>
    <w:rsid w:val="2B5C5333"/>
    <w:rsid w:val="2CCE400E"/>
    <w:rsid w:val="346A0AC1"/>
    <w:rsid w:val="347F27BE"/>
    <w:rsid w:val="3824540F"/>
    <w:rsid w:val="38BD1B07"/>
    <w:rsid w:val="40F167F2"/>
    <w:rsid w:val="47F24BFD"/>
    <w:rsid w:val="4F493C9D"/>
    <w:rsid w:val="50394114"/>
    <w:rsid w:val="51560F20"/>
    <w:rsid w:val="581D5CC6"/>
    <w:rsid w:val="582A3F3F"/>
    <w:rsid w:val="679241B0"/>
    <w:rsid w:val="684921C0"/>
    <w:rsid w:val="68B43ADD"/>
    <w:rsid w:val="78AD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2398</Words>
  <Characters>2505</Characters>
  <Lines>0</Lines>
  <Paragraphs>0</Paragraphs>
  <TotalTime>23</TotalTime>
  <ScaleCrop>false</ScaleCrop>
  <LinksUpToDate>false</LinksUpToDate>
  <CharactersWithSpaces>2506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2022-10-16T02:29:00Z</dcterms:created>
  <dc:creator>Lenovo</dc:creator>
  <cp:lastModifiedBy>Administrator</cp:lastModifiedBy>
  <cp:lastPrinted>2022-10-16T09:52:00Z</cp:lastPrinted>
  <dcterms:modified xsi:type="dcterms:W3CDTF">2022-12-07T03:19:14Z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B9C91D771BE443FD9C7EA6543424D219</vt:lpwstr>
  </property>
</Properties>
</file>