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ascii="黑体" w:hAnsi="宋体" w:eastAsia="黑体" w:cs="黑体"/>
          <w:color w:val="333333"/>
          <w:sz w:val="31"/>
          <w:szCs w:val="31"/>
        </w:rPr>
        <w:t>一、2021年财政决算情况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2021年,全县一般公共预算收入完成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171277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103.3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8.49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%;政府性基金收入完成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207206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7.8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2021年,全县财政支出完成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837246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增长1.14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%。其中:一般公共预算支出完成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675950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万元,同比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增长2.46%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;政府性基金支出完成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161296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4.06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(一)一般公共预算收支决算情况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收入:一般公共预算收入完成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171277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万元，其中: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税收收入完成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127829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77.8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%。分税种具体情况是: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增值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税65801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40.08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下降2.8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企业所得税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8607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5.24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个人所得税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1937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1.18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资源税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422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0.26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20.6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城市维护建设税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6535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3.98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房产税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984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20.6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印花税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1207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0.74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城镇土地使用税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5538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3.37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57.2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土地增值税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5074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3.09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15.4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车船税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6208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3.78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 xml:space="preserve">下降22.2 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耕地占用税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16922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，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5.17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 xml:space="preserve">增长67.9 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契税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16922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的10.3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67.9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环境保护税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0.06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增长38.9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非税收入完成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43448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22.2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下降14.9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%。分项目情况是: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专项收入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5598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下降3.41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行政事业性收费收入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5572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3.39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60.78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罚没收入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6611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4.03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17.3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国有资源(资产)有偿使用收入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23018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14.02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133.6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  <w:lang w:val="en-US" w:eastAsia="zh-CN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捐赠收入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0.03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上年度为0万元。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当年收入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171277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万元，加上级补助收入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412572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万元、债券转贷收入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40503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万元、调入预算稳定调节基金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1208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万元、调入资金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118822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万元后，决算总收入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746896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支出:年初预算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661530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万元加预算执行中上级补助、调入资金、债券转贷收入等调整因素增支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79912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万元，调整预算为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675950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万元。当年决算支出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741442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91.2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0.25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%。主要项目执行情况是:  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一般公共服务支出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102957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14.27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国防支出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0.01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公共安全支出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23036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3.19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4.1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教育支出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163901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22.72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科学技术支出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10795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33.7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文化旅游体育与传媒支出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4654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0.65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增长33.3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</w:t>
      </w:r>
      <w:bookmarkStart w:id="0" w:name="_GoBack"/>
      <w:bookmarkEnd w:id="0"/>
      <w:r>
        <w:rPr>
          <w:rFonts w:hint="default" w:ascii="仿宋_GB2312" w:eastAsia="仿宋_GB2312" w:cs="仿宋_GB2312"/>
          <w:color w:val="333333"/>
          <w:sz w:val="31"/>
          <w:szCs w:val="31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社会保障和就业支出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74723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10.36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卫生健康支出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95030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13.17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增长7.7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节能环保支出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8014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1.11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增长57.4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城乡社区支出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24219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3.35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农林水支出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103206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14.31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增长0.5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交通运输支出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20444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2.83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%，同比下降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资源勘探工业信息等支出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641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0.09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增长37.8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商业服务业等支出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1503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0.21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增长27.9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自然资源海洋气象等支出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3416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 xml:space="preserve"> 0.47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住房保障支出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23766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3.29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29.5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粮油物资储备支出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3469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0.48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增长43.9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灾害防治及应急管理支出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3084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0.43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36.7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债务付息支出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8585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1.19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下降2.7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当年决算支出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675950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万元，加上解支出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38216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万元、债务还本支出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21691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万元、安排预算稳定调节基金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10104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万元后，决算总支出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745961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平衡情况:收支相抵，年末结转结余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935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万元，主要是年终结转由权责发生制核算改为收付实现制核算，年终由财政结转下年使用。  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(二)政府性基金预算收支情况  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收入:政府性基金收入完成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207206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万元，加上级补助收入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 xml:space="preserve"> 3083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万元、债务转贷收入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127300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万元后，决算总收入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379684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万元。主要项目完成情况是:  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国有土地使用权出让收入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188136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60.69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7.7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城市基础设施配套费收入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12113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3.91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69.6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污水处理费收入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 xml:space="preserve"> 1200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0.39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64.4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支出:年初预算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309993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万元加预算执行中的上级补助、债券转贷、上年结余及超短收等调整因素增支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53730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万元，调整预算为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363723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万元。当年决算支出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379684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104.4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%。主要项目执行情况是:  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社会保障和就业支出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持平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城乡社区支出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148885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40.9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41.2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%(主要原因是棚户区改造专项债券较上年大幅增加);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债务付息支出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7042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万元，占调整预算的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1.93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15.8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当年决算支出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207206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万元，加上解上级支出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130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万元、债务还本支出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8299万元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，决算总支出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379684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平衡情况:收支相抵，年末结转结余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91137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万元，主要是年终结转由权责发生制核算改为收付实现制核算，年终由财政结转下年使用。  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(三)社会保险基金预算收支情况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收入:社会保险基金收入完成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195632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28854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增长7.6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%。分项目收入情况是: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机关养老基金收入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42145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增长50.5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城乡居民养老基金收入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28993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200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支出:完成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185972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270615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5.8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%。分项目支出情况是: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机关养老基金支出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40017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8.95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城乡居民养老基金支出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26861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万元，占预算的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%，同比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下降13.9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平衡情况:收支相抵，社保基金年末滚存结余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160162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万元(当年净结余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9660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万元)，其中:机关养老基金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2128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万元，城乡居民养老基金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2132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(四)国有资本经营预算收支情况  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309" w:leftChars="147" w:right="0" w:firstLine="310" w:firstLineChars="10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收入:国有资本经营预算收入完成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万元，加上级补助收入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万元，决算总收入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支出:国有资本经营预算支出完成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万元，加调出资金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万元，决算总支出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平衡情况:收支相抵，年末结转结余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万元，主要是年终结转由权责发生制核算改为收付实现制核算，年终由财政结转下年使用。    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(五)预备费使用情况  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动用年初预算预备费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9396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万元，主要用于疫情防控和应急物资储备等。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(六)“三公”经费支出情况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2021年部门决算反映，县级“三公”经费支出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420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万元，比上年增支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233.1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万元，增长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124.72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%，主要是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运行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费增加。其中:因公出国(境)费0万元，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同比持平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;公务用车运行维护费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284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与上年同比增支125.86万元，增长79.59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;公车购置费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万元;公务接待费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136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增长372.88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(七)政府债务情况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2021年，全县新增债务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146353.3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万元，均为省政府转贷地方政府债券，其中:一般债券转贷收入增加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19044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万元，主要安排用于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沈丘县第一小学2000万元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、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沈丘县第三小学2000万元、沈丘县北城第二实验小学3300万元、沈丘县槐店回族镇第二小学2000万元、安钢产业园配套市政工程2000万元、沈丘县Y601槐店镇贾寨交S207至东和路三级公路新建工程1000万元、S211沈丘县城至（郑合高铁）北站连接改建工程2300万元、梦想植物园项目4444万元。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截至2021年底，我县政府债务系统债务余额达到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550040.9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万元，债务率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68.66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%，其中:一般债务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2460166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万元、专项债务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304015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万元、外债转贷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9.3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万元，省财政厅下达我县债务限额为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635157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万元，债务余额在债务限额之内，风险可控。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Style w:val="5"/>
          <w:rFonts w:hint="default" w:ascii="楷体_GB2312" w:eastAsia="楷体_GB2312" w:cs="楷体_GB2312"/>
          <w:color w:val="333333"/>
          <w:sz w:val="31"/>
          <w:szCs w:val="31"/>
        </w:rPr>
        <w:t>(八)结转结余情况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2021年，财政结转结余资金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92143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万元，其中:一般公共预算资金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935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万元，政府性基金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91137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万元，国有资本经营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71</w:t>
      </w:r>
      <w:r>
        <w:rPr>
          <w:rFonts w:hint="default" w:ascii="仿宋_GB2312" w:eastAsia="仿宋_GB2312" w:cs="仿宋_GB2312"/>
          <w:color w:val="333333"/>
          <w:sz w:val="31"/>
          <w:szCs w:val="31"/>
        </w:rPr>
        <w:t>万元，结转资金2022年继续使用。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ZTZjMDViZjQ1YzM1YmM0NmQyNTA0MjYyYWRmNmMifQ=="/>
  </w:docVars>
  <w:rsids>
    <w:rsidRoot w:val="00000000"/>
    <w:rsid w:val="01C70511"/>
    <w:rsid w:val="085F360E"/>
    <w:rsid w:val="0AF23FA4"/>
    <w:rsid w:val="1C672639"/>
    <w:rsid w:val="1ED00B55"/>
    <w:rsid w:val="27615FA2"/>
    <w:rsid w:val="2D3F6209"/>
    <w:rsid w:val="48577CDE"/>
    <w:rsid w:val="5B946FD3"/>
    <w:rsid w:val="5F3B2339"/>
    <w:rsid w:val="750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2646</Words>
  <Characters>3621</Characters>
  <Lines>0</Lines>
  <Paragraphs>0</Paragraphs>
  <TotalTime>92</TotalTime>
  <ScaleCrop>false</ScaleCrop>
  <LinksUpToDate>false</LinksUpToDate>
  <CharactersWithSpaces>3634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2022-08-30T00:45:00Z</dcterms:created>
  <dc:creator>lenovo</dc:creator>
  <cp:lastModifiedBy>lenovo</cp:lastModifiedBy>
  <dcterms:modified xsi:type="dcterms:W3CDTF">2022-09-06T03:20:57Z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1693175B4A854E6A990F41CD5BB24358</vt:lpwstr>
  </property>
</Properties>
</file>