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CESI黑体-GB2312" w:hAnsi="CESI黑体-GB2312" w:eastAsia="CESI黑体-GB2312" w:cs="CESI黑体-GB2312"/>
          <w:kern w:val="0"/>
          <w:sz w:val="32"/>
          <w:szCs w:val="40"/>
          <w:lang w:val="en-US" w:eastAsia="zh-CN" w:bidi="ar"/>
        </w:rPr>
      </w:pPr>
      <w:r>
        <w:rPr>
          <w:rFonts w:hint="eastAsia" w:ascii="CESI黑体-GB2312" w:hAnsi="CESI黑体-GB2312" w:eastAsia="CESI黑体-GB2312" w:cs="CESI黑体-GB2312"/>
          <w:kern w:val="0"/>
          <w:sz w:val="32"/>
          <w:szCs w:val="40"/>
          <w:lang w:val="en-US" w:eastAsia="zh-CN" w:bidi="ar"/>
        </w:rPr>
        <w:t>附件2</w:t>
      </w:r>
    </w:p>
    <w:p>
      <w:pPr>
        <w:jc w:val="both"/>
        <w:rPr>
          <w:rFonts w:hint="eastAsia"/>
          <w:b/>
          <w:bCs/>
          <w:sz w:val="44"/>
          <w:szCs w:val="44"/>
          <w:lang w:val="en-US" w:eastAsia="zh-CN"/>
        </w:rPr>
      </w:pPr>
      <w:bookmarkStart w:id="0" w:name="_GoBack"/>
      <w:bookmarkEnd w:id="0"/>
    </w:p>
    <w:p>
      <w:pPr>
        <w:jc w:val="center"/>
        <w:rPr>
          <w:rFonts w:hint="eastAsia"/>
          <w:b/>
          <w:bCs/>
          <w:sz w:val="44"/>
          <w:szCs w:val="44"/>
          <w:lang w:val="en-US" w:eastAsia="zh-CN"/>
        </w:rPr>
      </w:pPr>
      <w:r>
        <w:rPr>
          <w:rFonts w:hint="eastAsia" w:asciiTheme="minorHAnsi" w:eastAsiaTheme="minorEastAsia"/>
          <w:b/>
          <w:bCs/>
          <w:sz w:val="44"/>
          <w:szCs w:val="44"/>
          <w:lang w:val="en-US" w:eastAsia="zh-CN"/>
        </w:rPr>
        <w:t>保留的证明事项清单</w:t>
      </w:r>
    </w:p>
    <w:p>
      <w:pPr>
        <w:rPr>
          <w:rFonts w:hint="eastAsia"/>
          <w:lang w:val="en-US" w:eastAsia="zh-CN"/>
        </w:rPr>
      </w:pPr>
    </w:p>
    <w:p>
      <w:pPr>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313"/>
        <w:gridCol w:w="1995"/>
        <w:gridCol w:w="2040"/>
        <w:gridCol w:w="2205"/>
        <w:gridCol w:w="243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序号</w:t>
            </w:r>
          </w:p>
        </w:tc>
        <w:tc>
          <w:tcPr>
            <w:tcW w:w="331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证明名称</w:t>
            </w:r>
          </w:p>
        </w:tc>
        <w:tc>
          <w:tcPr>
            <w:tcW w:w="199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设定依据</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实施主体</w:t>
            </w:r>
          </w:p>
        </w:tc>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证明开具单位</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证明用途</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1</w:t>
            </w:r>
          </w:p>
        </w:tc>
        <w:tc>
          <w:tcPr>
            <w:tcW w:w="331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收养人无子女和抚养教育能力证明</w:t>
            </w:r>
          </w:p>
        </w:tc>
        <w:tc>
          <w:tcPr>
            <w:tcW w:w="199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《中国公民收养子女登记办法》（1999年5月25日民政部第14号令发布）第五条</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民政局</w:t>
            </w:r>
          </w:p>
        </w:tc>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由收养人所在单位或所在村（居）委会、常居住地计划生育部门</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办理收养登记</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2</w:t>
            </w:r>
          </w:p>
        </w:tc>
        <w:tc>
          <w:tcPr>
            <w:tcW w:w="331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捡拾弃婴、儿童报案证明</w:t>
            </w:r>
          </w:p>
        </w:tc>
        <w:tc>
          <w:tcPr>
            <w:tcW w:w="199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 xml:space="preserve">《中国公民收养子女登记办法》（1999年5月25日民政部第14号令发布）第六条  </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民政局</w:t>
            </w:r>
          </w:p>
        </w:tc>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公安机关</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办理送养登记</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3</w:t>
            </w:r>
          </w:p>
        </w:tc>
        <w:tc>
          <w:tcPr>
            <w:tcW w:w="331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收养人有亲属关系的证明</w:t>
            </w:r>
          </w:p>
        </w:tc>
        <w:tc>
          <w:tcPr>
            <w:tcW w:w="199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《中国公民收养子女登记办法》（1999年5月25日民政部第14号令发布）第六条</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民政局</w:t>
            </w:r>
          </w:p>
        </w:tc>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公安机关、公证处</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办理收养登记</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子女由三代以内同辈旁系血亲收养的，需收养人有亲属关系的证明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4</w:t>
            </w:r>
          </w:p>
        </w:tc>
        <w:tc>
          <w:tcPr>
            <w:tcW w:w="331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送养人有特殊困难、无力抚养证明</w:t>
            </w:r>
          </w:p>
        </w:tc>
        <w:tc>
          <w:tcPr>
            <w:tcW w:w="199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《中国公民收养子女登记办法》（1999年5月25日民政部第14号令发布）第六条</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民政局</w:t>
            </w:r>
          </w:p>
        </w:tc>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当地政府、村（居）委会</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办理收养登记</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5</w:t>
            </w:r>
          </w:p>
        </w:tc>
        <w:tc>
          <w:tcPr>
            <w:tcW w:w="331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离任场所教职的注销备案证明</w:t>
            </w:r>
          </w:p>
        </w:tc>
        <w:tc>
          <w:tcPr>
            <w:tcW w:w="199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国家宗教事务局令第4号《宗教活动场所主要教职人员任职备案办法》第五条</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宗教局</w:t>
            </w:r>
          </w:p>
        </w:tc>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离任场所所在的县市级宗教事务部门</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办理任职备案手续</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6</w:t>
            </w:r>
          </w:p>
        </w:tc>
        <w:tc>
          <w:tcPr>
            <w:tcW w:w="331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清税证明</w:t>
            </w:r>
          </w:p>
        </w:tc>
        <w:tc>
          <w:tcPr>
            <w:tcW w:w="199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《国家工商行政管理总局 国家税务总局关于做好“三证合一”有关工作衔接的通知》（工商企注字</w:t>
            </w:r>
            <w:r>
              <w:rPr>
                <w:rFonts w:hint="eastAsia" w:ascii="仿宋" w:hAnsi="仿宋" w:eastAsia="仿宋" w:cs="仿宋"/>
                <w:sz w:val="24"/>
                <w:szCs w:val="24"/>
                <w:lang w:val="en-US" w:eastAsia="zh-CN"/>
              </w:rPr>
              <w:t>﹝2015﹞147号</w:t>
            </w:r>
            <w:r>
              <w:rPr>
                <w:rFonts w:hint="eastAsia" w:ascii="仿宋" w:hAnsi="仿宋" w:eastAsia="仿宋" w:cs="仿宋"/>
                <w:sz w:val="24"/>
                <w:szCs w:val="24"/>
                <w:vertAlign w:val="baseline"/>
                <w:lang w:val="en-US" w:eastAsia="zh-CN"/>
              </w:rPr>
              <w:t>）第二条</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市场监管局</w:t>
            </w:r>
          </w:p>
        </w:tc>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税务机关</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办理已实行“一照一码”登记模式的市场主体注销登记</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CESI黑体-GB2312" w:hAnsi="CESI黑体-GB2312" w:eastAsia="CESI黑体-GB2312" w:cs="CESI黑体-GB2312"/>
                <w:kern w:val="0"/>
                <w:sz w:val="32"/>
                <w:szCs w:val="40"/>
                <w:vertAlign w:val="baseline"/>
                <w:lang w:val="en-US" w:eastAsia="zh-CN" w:bidi="ar"/>
              </w:rPr>
              <w:t>7</w:t>
            </w:r>
          </w:p>
        </w:tc>
        <w:tc>
          <w:tcPr>
            <w:tcW w:w="331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中医师承关系合同书</w:t>
            </w:r>
          </w:p>
        </w:tc>
        <w:tc>
          <w:tcPr>
            <w:tcW w:w="199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《传统医学师承和确有专长人员医师资格考核考试办法实施细则》（卫生部令[2002]第52号）第二章</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卫健委</w:t>
            </w:r>
          </w:p>
        </w:tc>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公证处</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r>
              <w:rPr>
                <w:rFonts w:hint="eastAsia" w:ascii="仿宋" w:hAnsi="仿宋" w:eastAsia="仿宋" w:cs="仿宋"/>
                <w:sz w:val="24"/>
                <w:szCs w:val="24"/>
                <w:vertAlign w:val="baseline"/>
                <w:lang w:val="en-US" w:eastAsia="zh-CN"/>
              </w:rPr>
              <w:t>办理传统医学传承确有专长人员审核</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kern w:val="0"/>
                <w:sz w:val="32"/>
                <w:szCs w:val="40"/>
                <w:vertAlign w:val="baseline"/>
                <w:lang w:val="en-US" w:eastAsia="zh-CN" w:bidi="ar"/>
              </w:rPr>
            </w:pPr>
          </w:p>
        </w:tc>
      </w:tr>
    </w:tbl>
    <w:p>
      <w:pPr>
        <w:rPr>
          <w:rFonts w:hint="eastAsia" w:eastAsiaTheme="minorEastAsia"/>
          <w:sz w:val="21"/>
          <w:szCs w:val="21"/>
          <w:lang w:eastAsia="zh-CN"/>
        </w:rPr>
      </w:pPr>
      <w:r>
        <w:rPr>
          <w:rFonts w:hint="eastAsia" w:ascii="Times New Roman" w:hAnsi="Times New Roman" w:eastAsia="仿宋_GB2312" w:cs="Times New Roman"/>
          <w:b/>
          <w:bCs/>
          <w:color w:val="auto"/>
          <w:kern w:val="0"/>
          <w:sz w:val="21"/>
          <w:szCs w:val="21"/>
          <w:u w:val="none"/>
          <w:lang w:val="en-US" w:eastAsia="zh-CN" w:bidi="ar"/>
        </w:rPr>
        <w:t>注</w:t>
      </w:r>
      <w:r>
        <w:rPr>
          <w:rFonts w:hint="eastAsia" w:ascii="Times New Roman" w:hAnsi="Times New Roman" w:eastAsia="仿宋_GB2312" w:cs="Times New Roman"/>
          <w:color w:val="auto"/>
          <w:kern w:val="0"/>
          <w:sz w:val="21"/>
          <w:szCs w:val="21"/>
          <w:u w:val="none"/>
          <w:lang w:val="en-US" w:eastAsia="zh-CN" w:bidi="ar"/>
        </w:rPr>
        <w:t>：各部门（含法律法规授权的具有管理公共事务职能的组织）要对本部门实施的规章和规范性文件设定的各类证明事项进行全面清理，尽可能予以注销。对个别确需保留的，提出确需保留的理由。</w:t>
      </w:r>
    </w:p>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944BC"/>
    <w:rsid w:val="3F103BB4"/>
    <w:rsid w:val="420944BC"/>
    <w:rsid w:val="594F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2022-02-21T10:09:00Z</dcterms:created>
  <dc:creator>陈奇</dc:creator>
  <cp:lastModifiedBy>陈奇</cp:lastModifiedBy>
  <cp:lastPrinted>2022-02-22T00:29:21Z</cp:lastPrinted>
  <dcterms:modified xsi:type="dcterms:W3CDTF">2022-02-22T00:29:53Z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C8BFD4009DC64265A6746A1E62525DA2</vt:lpwstr>
  </property>
</Properties>
</file>